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A3ED" w14:textId="008816F5" w:rsidR="66684818" w:rsidRDefault="66684818" w:rsidP="66684818">
      <w:pPr>
        <w:pStyle w:val="Heading2"/>
      </w:pPr>
      <w:r>
        <w:t xml:space="preserve">Introduction and key points </w:t>
      </w:r>
    </w:p>
    <w:p w14:paraId="72B4E3D4" w14:textId="0DBFA0D8" w:rsidR="00020C83" w:rsidRDefault="00020C83" w:rsidP="66684818">
      <w:pPr>
        <w:rPr>
          <w:sz w:val="22"/>
          <w:szCs w:val="22"/>
        </w:rPr>
      </w:pPr>
      <w:r w:rsidRPr="66684818">
        <w:rPr>
          <w:sz w:val="22"/>
          <w:szCs w:val="22"/>
        </w:rPr>
        <w:t xml:space="preserve">The Bevan Foundation is </w:t>
      </w:r>
      <w:proofErr w:type="spellStart"/>
      <w:r w:rsidRPr="66684818">
        <w:rPr>
          <w:sz w:val="22"/>
          <w:szCs w:val="22"/>
        </w:rPr>
        <w:t>Wales’</w:t>
      </w:r>
      <w:proofErr w:type="spellEnd"/>
      <w:r w:rsidRPr="66684818">
        <w:rPr>
          <w:sz w:val="22"/>
          <w:szCs w:val="22"/>
        </w:rPr>
        <w:t xml:space="preserve"> leading think tank</w:t>
      </w:r>
      <w:r w:rsidR="00AC4776" w:rsidRPr="66684818">
        <w:rPr>
          <w:sz w:val="22"/>
          <w:szCs w:val="22"/>
        </w:rPr>
        <w:t xml:space="preserve">. </w:t>
      </w:r>
      <w:r w:rsidR="00211C8D" w:rsidRPr="66684818">
        <w:rPr>
          <w:sz w:val="22"/>
          <w:szCs w:val="22"/>
        </w:rPr>
        <w:t xml:space="preserve">We work to gain insights into poverty and inequality in </w:t>
      </w:r>
      <w:r w:rsidR="00242A14" w:rsidRPr="66684818">
        <w:rPr>
          <w:sz w:val="22"/>
          <w:szCs w:val="22"/>
        </w:rPr>
        <w:t>Wales and</w:t>
      </w:r>
      <w:r w:rsidR="00211C8D" w:rsidRPr="66684818">
        <w:rPr>
          <w:sz w:val="22"/>
          <w:szCs w:val="22"/>
        </w:rPr>
        <w:t xml:space="preserve"> seek to </w:t>
      </w:r>
      <w:r w:rsidR="007C1733" w:rsidRPr="66684818">
        <w:rPr>
          <w:sz w:val="22"/>
          <w:szCs w:val="22"/>
        </w:rPr>
        <w:t>create lasting policy solutions.</w:t>
      </w:r>
      <w:r w:rsidR="00F12AF1" w:rsidRPr="66684818">
        <w:rPr>
          <w:sz w:val="22"/>
          <w:szCs w:val="22"/>
        </w:rPr>
        <w:t xml:space="preserve"> </w:t>
      </w:r>
      <w:r w:rsidR="007C1733" w:rsidRPr="66684818">
        <w:rPr>
          <w:sz w:val="22"/>
          <w:szCs w:val="22"/>
        </w:rPr>
        <w:t xml:space="preserve">As part of </w:t>
      </w:r>
      <w:r w:rsidR="00582D4C" w:rsidRPr="66684818">
        <w:rPr>
          <w:sz w:val="22"/>
          <w:szCs w:val="22"/>
        </w:rPr>
        <w:t xml:space="preserve">our wider work, we </w:t>
      </w:r>
      <w:r w:rsidR="0042733B" w:rsidRPr="66684818">
        <w:rPr>
          <w:sz w:val="22"/>
          <w:szCs w:val="22"/>
        </w:rPr>
        <w:t>are currently</w:t>
      </w:r>
      <w:r w:rsidR="00582D4C" w:rsidRPr="66684818">
        <w:rPr>
          <w:sz w:val="22"/>
          <w:szCs w:val="22"/>
        </w:rPr>
        <w:t xml:space="preserve"> undertak</w:t>
      </w:r>
      <w:r w:rsidR="0042733B" w:rsidRPr="66684818">
        <w:rPr>
          <w:sz w:val="22"/>
          <w:szCs w:val="22"/>
        </w:rPr>
        <w:t>ing</w:t>
      </w:r>
      <w:r w:rsidR="00582D4C" w:rsidRPr="66684818">
        <w:rPr>
          <w:sz w:val="22"/>
          <w:szCs w:val="22"/>
        </w:rPr>
        <w:t xml:space="preserve"> a project </w:t>
      </w:r>
      <w:r w:rsidR="001575C5" w:rsidRPr="66684818">
        <w:rPr>
          <w:sz w:val="22"/>
          <w:szCs w:val="22"/>
        </w:rPr>
        <w:t>focusing on the Local Housing Allowance (LHA)</w:t>
      </w:r>
      <w:r w:rsidR="00F12AF1" w:rsidRPr="66684818">
        <w:rPr>
          <w:sz w:val="22"/>
          <w:szCs w:val="22"/>
        </w:rPr>
        <w:t>, and the role it plays in causing and perpetuating homelessness</w:t>
      </w:r>
      <w:r w:rsidR="008E6428" w:rsidRPr="66684818">
        <w:rPr>
          <w:sz w:val="22"/>
          <w:szCs w:val="22"/>
        </w:rPr>
        <w:t>.</w:t>
      </w:r>
    </w:p>
    <w:p w14:paraId="69BC4BEB" w14:textId="2A58BEAB" w:rsidR="66684818" w:rsidRDefault="66684818" w:rsidP="66684818">
      <w:pPr>
        <w:rPr>
          <w:sz w:val="22"/>
          <w:szCs w:val="22"/>
        </w:rPr>
      </w:pPr>
      <w:r w:rsidRPr="66684818">
        <w:rPr>
          <w:sz w:val="22"/>
          <w:szCs w:val="22"/>
        </w:rPr>
        <w:t xml:space="preserve">In March 2022 we published a new report, </w:t>
      </w:r>
      <w:proofErr w:type="spellStart"/>
      <w:r w:rsidRPr="66684818">
        <w:rPr>
          <w:i/>
          <w:iCs/>
          <w:sz w:val="22"/>
          <w:szCs w:val="22"/>
        </w:rPr>
        <w:t>Wales’</w:t>
      </w:r>
      <w:proofErr w:type="spellEnd"/>
      <w:r w:rsidRPr="66684818">
        <w:rPr>
          <w:i/>
          <w:iCs/>
          <w:sz w:val="22"/>
          <w:szCs w:val="22"/>
        </w:rPr>
        <w:t xml:space="preserve"> Housing Crisis: making the LHA work for Wales.</w:t>
      </w:r>
      <w:r w:rsidRPr="66684818">
        <w:rPr>
          <w:rStyle w:val="FootnoteReference"/>
          <w:sz w:val="22"/>
          <w:szCs w:val="22"/>
        </w:rPr>
        <w:footnoteReference w:id="1"/>
      </w:r>
      <w:r w:rsidRPr="66684818">
        <w:rPr>
          <w:i/>
          <w:iCs/>
          <w:sz w:val="22"/>
          <w:szCs w:val="22"/>
        </w:rPr>
        <w:t xml:space="preserve"> </w:t>
      </w:r>
      <w:r w:rsidRPr="66684818">
        <w:rPr>
          <w:sz w:val="22"/>
          <w:szCs w:val="22"/>
        </w:rPr>
        <w:t xml:space="preserve">Whilst the report focuses on the position in Wales, many of our policy recommendations are directed at the UK Government given that powers over LHA have not been devolved to Wales. </w:t>
      </w:r>
    </w:p>
    <w:p w14:paraId="7EAC5340" w14:textId="77040F3E" w:rsidR="66684818" w:rsidRDefault="66684818" w:rsidP="66684818">
      <w:pPr>
        <w:rPr>
          <w:sz w:val="22"/>
          <w:szCs w:val="22"/>
        </w:rPr>
      </w:pPr>
      <w:r w:rsidRPr="66684818">
        <w:rPr>
          <w:sz w:val="22"/>
          <w:szCs w:val="22"/>
        </w:rPr>
        <w:t xml:space="preserve">Given the significant impact that LHA has on homelessness in Wales, we believe that it is important that Welsh voices are heard in broader discussions on homelessness in England, especially where the discussion relate to the social security system. </w:t>
      </w:r>
      <w:proofErr w:type="gramStart"/>
      <w:r w:rsidRPr="66684818">
        <w:rPr>
          <w:sz w:val="22"/>
          <w:szCs w:val="22"/>
        </w:rPr>
        <w:t>With this in mind, the</w:t>
      </w:r>
      <w:proofErr w:type="gramEnd"/>
      <w:r w:rsidRPr="66684818">
        <w:rPr>
          <w:sz w:val="22"/>
          <w:szCs w:val="22"/>
        </w:rPr>
        <w:t xml:space="preserve"> purpose of our response is to share some of our most pertinent findings on the impact of the LHA on homelessness. </w:t>
      </w:r>
    </w:p>
    <w:p w14:paraId="2AD2BE04" w14:textId="1C2F77E7" w:rsidR="66684818" w:rsidRDefault="66684818" w:rsidP="66684818">
      <w:pPr>
        <w:rPr>
          <w:sz w:val="22"/>
          <w:szCs w:val="22"/>
        </w:rPr>
      </w:pPr>
      <w:r w:rsidRPr="66684818">
        <w:rPr>
          <w:sz w:val="22"/>
          <w:szCs w:val="22"/>
        </w:rPr>
        <w:t xml:space="preserve">A summary of the key points made in this response are set out below. </w:t>
      </w:r>
    </w:p>
    <w:p w14:paraId="26BF78C4" w14:textId="04A55A77" w:rsidR="001E2717" w:rsidRDefault="008C6C34" w:rsidP="66684818">
      <w:pPr>
        <w:pStyle w:val="ListParagraph"/>
        <w:numPr>
          <w:ilvl w:val="0"/>
          <w:numId w:val="7"/>
        </w:numPr>
        <w:rPr>
          <w:rFonts w:eastAsiaTheme="minorEastAsia"/>
          <w:sz w:val="22"/>
          <w:szCs w:val="22"/>
        </w:rPr>
      </w:pPr>
      <w:r w:rsidRPr="66684818">
        <w:rPr>
          <w:sz w:val="22"/>
          <w:szCs w:val="22"/>
        </w:rPr>
        <w:t>Rents are often higher than LHA. Research undertaken by the Bevan Foundation in ten Welsh local authorities found that only</w:t>
      </w:r>
      <w:r w:rsidR="001E2717" w:rsidRPr="66684818">
        <w:rPr>
          <w:sz w:val="22"/>
          <w:szCs w:val="22"/>
        </w:rPr>
        <w:t xml:space="preserve"> 3.8 per cent of properties advertised on the market were</w:t>
      </w:r>
      <w:r w:rsidRPr="66684818">
        <w:rPr>
          <w:sz w:val="22"/>
          <w:szCs w:val="22"/>
        </w:rPr>
        <w:t xml:space="preserve"> at or below LHA.</w:t>
      </w:r>
    </w:p>
    <w:p w14:paraId="6D55BE8F" w14:textId="0760AAFD" w:rsidR="00CC1F6E" w:rsidRDefault="00742FB2" w:rsidP="66684818">
      <w:pPr>
        <w:pStyle w:val="ListParagraph"/>
        <w:numPr>
          <w:ilvl w:val="0"/>
          <w:numId w:val="7"/>
        </w:numPr>
        <w:rPr>
          <w:rFonts w:eastAsiaTheme="minorEastAsia"/>
          <w:sz w:val="22"/>
          <w:szCs w:val="22"/>
        </w:rPr>
      </w:pPr>
      <w:r w:rsidRPr="66684818">
        <w:rPr>
          <w:sz w:val="22"/>
          <w:szCs w:val="22"/>
        </w:rPr>
        <w:t xml:space="preserve">Many landlords require tenants to satisfy requirements, such as large deposits or guarantors before they can rent a property. These requirements can often be difficult for low-income renters to satisfy. </w:t>
      </w:r>
      <w:r w:rsidR="00CC1F6E" w:rsidRPr="66684818">
        <w:rPr>
          <w:sz w:val="22"/>
          <w:szCs w:val="22"/>
        </w:rPr>
        <w:t>Only</w:t>
      </w:r>
      <w:r w:rsidR="001E2717" w:rsidRPr="66684818">
        <w:rPr>
          <w:sz w:val="22"/>
          <w:szCs w:val="22"/>
        </w:rPr>
        <w:t xml:space="preserve"> 2.1 per cent of properties advertised for rent in the ten Welsh local authorities analysed by the Bevan Foundation were available at rents that were fully covered by the LHA and had no additional requirements that would be difficult for low-income tenants to satisfy. </w:t>
      </w:r>
    </w:p>
    <w:p w14:paraId="52E20C4F" w14:textId="6E8E8404" w:rsidR="00CC1F6E" w:rsidRDefault="66684818" w:rsidP="18B741EB">
      <w:pPr>
        <w:pStyle w:val="ListParagraph"/>
        <w:numPr>
          <w:ilvl w:val="0"/>
          <w:numId w:val="7"/>
        </w:numPr>
        <w:rPr>
          <w:rFonts w:eastAsiaTheme="minorEastAsia"/>
          <w:sz w:val="22"/>
          <w:szCs w:val="22"/>
        </w:rPr>
      </w:pPr>
      <w:r w:rsidRPr="66684818">
        <w:rPr>
          <w:rFonts w:eastAsiaTheme="minorEastAsia"/>
          <w:sz w:val="22"/>
          <w:szCs w:val="22"/>
        </w:rPr>
        <w:t xml:space="preserve">With so few properties available on the market at or below LHA rates low-income tenants often face an impossible decision; move into a property where rents are higher than LHA and risk financial hardship, move into poor quality accommodation, or seek assistance through the homelessness system. </w:t>
      </w:r>
    </w:p>
    <w:p w14:paraId="512A17E9" w14:textId="0D2707EB" w:rsidR="001E2717" w:rsidRPr="00E8490D" w:rsidRDefault="00CC1F6E" w:rsidP="66684818">
      <w:pPr>
        <w:pStyle w:val="ListParagraph"/>
        <w:numPr>
          <w:ilvl w:val="0"/>
          <w:numId w:val="7"/>
        </w:numPr>
        <w:spacing w:after="0" w:line="259" w:lineRule="auto"/>
        <w:rPr>
          <w:sz w:val="22"/>
          <w:szCs w:val="22"/>
        </w:rPr>
      </w:pPr>
      <w:r w:rsidRPr="78EA97BE">
        <w:rPr>
          <w:sz w:val="22"/>
          <w:szCs w:val="22"/>
        </w:rPr>
        <w:t>We have developed several recommendations to address the problems created by the LHA gap. In particular, t</w:t>
      </w:r>
      <w:r w:rsidR="001E2717" w:rsidRPr="78EA97BE">
        <w:rPr>
          <w:rFonts w:ascii="Museo Sans 300" w:eastAsia="Calibri" w:hAnsi="Museo Sans 300" w:cs="Times New Roman"/>
          <w:sz w:val="22"/>
          <w:szCs w:val="22"/>
        </w:rPr>
        <w:t xml:space="preserve">he UK Government should uprate the LHA annually and scrap the shared accommodation rate. </w:t>
      </w:r>
      <w:r w:rsidR="00297B8C" w:rsidRPr="78EA97BE">
        <w:rPr>
          <w:rFonts w:ascii="Museo Sans 300" w:eastAsia="Calibri" w:hAnsi="Museo Sans 300" w:cs="Times New Roman"/>
          <w:sz w:val="22"/>
          <w:szCs w:val="22"/>
        </w:rPr>
        <w:t>In addition, the collection of rent data should be</w:t>
      </w:r>
      <w:r w:rsidR="00C637F6" w:rsidRPr="78EA97BE">
        <w:rPr>
          <w:rFonts w:ascii="Museo Sans 300" w:eastAsia="Calibri" w:hAnsi="Museo Sans 300" w:cs="Times New Roman"/>
          <w:sz w:val="22"/>
          <w:szCs w:val="22"/>
        </w:rPr>
        <w:t xml:space="preserve"> reviewed and improved to maximise LHA rates.</w:t>
      </w:r>
    </w:p>
    <w:p w14:paraId="6015768C" w14:textId="6E58101A" w:rsidR="007C1733" w:rsidRPr="00242A14" w:rsidRDefault="00CF36C9" w:rsidP="21DECF29">
      <w:pPr>
        <w:rPr>
          <w:sz w:val="22"/>
          <w:szCs w:val="22"/>
        </w:rPr>
      </w:pPr>
      <w:r>
        <w:rPr>
          <w:sz w:val="22"/>
          <w:szCs w:val="22"/>
        </w:rPr>
        <w:t xml:space="preserve"> </w:t>
      </w:r>
      <w:r w:rsidR="008E6428" w:rsidRPr="00242A14">
        <w:rPr>
          <w:sz w:val="22"/>
          <w:szCs w:val="22"/>
        </w:rPr>
        <w:t xml:space="preserve"> </w:t>
      </w:r>
    </w:p>
    <w:p w14:paraId="1DE640FB" w14:textId="41B9EB65" w:rsidR="00BD37A9" w:rsidRPr="001775F6" w:rsidRDefault="00BD7B56" w:rsidP="001775F6">
      <w:pPr>
        <w:pStyle w:val="Heading2"/>
      </w:pPr>
      <w:r w:rsidRPr="001775F6">
        <w:t>Limitation</w:t>
      </w:r>
      <w:r w:rsidR="006919B3">
        <w:t>s of</w:t>
      </w:r>
      <w:r w:rsidRPr="001775F6">
        <w:t xml:space="preserve"> the LHA</w:t>
      </w:r>
    </w:p>
    <w:p w14:paraId="3D00C0EE" w14:textId="574FC723" w:rsidR="00642E97" w:rsidRPr="00425825" w:rsidRDefault="001C58E8" w:rsidP="21DECF29">
      <w:pPr>
        <w:rPr>
          <w:sz w:val="22"/>
          <w:szCs w:val="22"/>
        </w:rPr>
      </w:pPr>
      <w:r w:rsidRPr="00425825">
        <w:rPr>
          <w:sz w:val="22"/>
          <w:szCs w:val="22"/>
        </w:rPr>
        <w:t xml:space="preserve">The Local Housing Allowance is the means of calculating a person’s benefit entitlement if they live in the private rental sector. It should allow someone to rent in </w:t>
      </w:r>
      <w:r w:rsidR="000F4A66" w:rsidRPr="00425825">
        <w:rPr>
          <w:sz w:val="22"/>
          <w:szCs w:val="22"/>
        </w:rPr>
        <w:t>the bottom 30</w:t>
      </w:r>
      <w:r w:rsidR="000F4A66" w:rsidRPr="00425825">
        <w:rPr>
          <w:sz w:val="22"/>
          <w:szCs w:val="22"/>
          <w:vertAlign w:val="superscript"/>
        </w:rPr>
        <w:t>th</w:t>
      </w:r>
      <w:r w:rsidR="000F4A66" w:rsidRPr="00425825">
        <w:rPr>
          <w:sz w:val="22"/>
          <w:szCs w:val="22"/>
        </w:rPr>
        <w:t xml:space="preserve"> percentile of a given housing market</w:t>
      </w:r>
      <w:r w:rsidR="00425825" w:rsidRPr="00425825">
        <w:rPr>
          <w:sz w:val="22"/>
          <w:szCs w:val="22"/>
        </w:rPr>
        <w:t>.</w:t>
      </w:r>
    </w:p>
    <w:p w14:paraId="14557D19" w14:textId="257E4B29" w:rsidR="00EE3070" w:rsidRDefault="00425825" w:rsidP="21DECF29">
      <w:pPr>
        <w:rPr>
          <w:sz w:val="22"/>
          <w:szCs w:val="22"/>
        </w:rPr>
      </w:pPr>
      <w:r w:rsidRPr="66684818">
        <w:rPr>
          <w:sz w:val="22"/>
          <w:szCs w:val="22"/>
        </w:rPr>
        <w:lastRenderedPageBreak/>
        <w:t>Our research indicates that t</w:t>
      </w:r>
      <w:r w:rsidR="00010967" w:rsidRPr="66684818">
        <w:rPr>
          <w:sz w:val="22"/>
          <w:szCs w:val="22"/>
        </w:rPr>
        <w:t xml:space="preserve">he LHA is not </w:t>
      </w:r>
      <w:r w:rsidRPr="66684818">
        <w:rPr>
          <w:sz w:val="22"/>
          <w:szCs w:val="22"/>
        </w:rPr>
        <w:t xml:space="preserve">currently </w:t>
      </w:r>
      <w:r w:rsidR="00010967" w:rsidRPr="66684818">
        <w:rPr>
          <w:sz w:val="22"/>
          <w:szCs w:val="22"/>
        </w:rPr>
        <w:t xml:space="preserve">set at a level that provides low-income renters with adequate financial support to cover rent. </w:t>
      </w:r>
      <w:r w:rsidR="00EE3070" w:rsidRPr="66684818">
        <w:rPr>
          <w:sz w:val="22"/>
          <w:szCs w:val="22"/>
        </w:rPr>
        <w:t>Research undertaken by the Bevan Foundation in ten Welsh local authorities b</w:t>
      </w:r>
      <w:r w:rsidR="00CC2EB6" w:rsidRPr="66684818">
        <w:rPr>
          <w:sz w:val="22"/>
          <w:szCs w:val="22"/>
        </w:rPr>
        <w:t>etween May and December 2021</w:t>
      </w:r>
      <w:r w:rsidR="00EE3070" w:rsidRPr="66684818">
        <w:rPr>
          <w:sz w:val="22"/>
          <w:szCs w:val="22"/>
        </w:rPr>
        <w:t xml:space="preserve"> found that the LHA only fully covered the rent of 3.8 per cent of properties advertised on the market.</w:t>
      </w:r>
    </w:p>
    <w:p w14:paraId="3365DAEB" w14:textId="5F063D70" w:rsidR="00425825" w:rsidRDefault="00B97F40" w:rsidP="21DECF29">
      <w:pPr>
        <w:rPr>
          <w:sz w:val="22"/>
          <w:szCs w:val="22"/>
        </w:rPr>
      </w:pPr>
      <w:r w:rsidRPr="66684818">
        <w:rPr>
          <w:sz w:val="22"/>
          <w:szCs w:val="22"/>
        </w:rPr>
        <w:t>In cash terms, th</w:t>
      </w:r>
      <w:r w:rsidR="00E8243E" w:rsidRPr="66684818">
        <w:rPr>
          <w:sz w:val="22"/>
          <w:szCs w:val="22"/>
        </w:rPr>
        <w:t>e gap between the LHA and the 30</w:t>
      </w:r>
      <w:r w:rsidR="00E8243E" w:rsidRPr="66684818">
        <w:rPr>
          <w:sz w:val="22"/>
          <w:szCs w:val="22"/>
          <w:vertAlign w:val="superscript"/>
        </w:rPr>
        <w:t>th</w:t>
      </w:r>
      <w:r w:rsidR="00E8243E" w:rsidRPr="66684818">
        <w:rPr>
          <w:sz w:val="22"/>
          <w:szCs w:val="22"/>
        </w:rPr>
        <w:t xml:space="preserve"> percentile varies from £42.29 per month for shared accommodation, up to </w:t>
      </w:r>
      <w:r w:rsidR="00C068FF" w:rsidRPr="66684818">
        <w:rPr>
          <w:sz w:val="22"/>
          <w:szCs w:val="22"/>
        </w:rPr>
        <w:t>£265.43</w:t>
      </w:r>
      <w:r w:rsidR="00C021E3" w:rsidRPr="66684818">
        <w:rPr>
          <w:sz w:val="22"/>
          <w:szCs w:val="22"/>
        </w:rPr>
        <w:t xml:space="preserve"> per month</w:t>
      </w:r>
      <w:r w:rsidR="00C068FF" w:rsidRPr="66684818">
        <w:rPr>
          <w:sz w:val="22"/>
          <w:szCs w:val="22"/>
        </w:rPr>
        <w:t xml:space="preserve"> for a </w:t>
      </w:r>
      <w:r w:rsidR="00C021E3" w:rsidRPr="66684818">
        <w:rPr>
          <w:sz w:val="22"/>
          <w:szCs w:val="22"/>
        </w:rPr>
        <w:t>four-bedroom</w:t>
      </w:r>
      <w:r w:rsidR="00C068FF" w:rsidRPr="66684818">
        <w:rPr>
          <w:sz w:val="22"/>
          <w:szCs w:val="22"/>
        </w:rPr>
        <w:t xml:space="preserve"> property</w:t>
      </w:r>
      <w:r w:rsidR="004A4B67" w:rsidRPr="66684818">
        <w:rPr>
          <w:sz w:val="22"/>
          <w:szCs w:val="22"/>
        </w:rPr>
        <w:t>.</w:t>
      </w:r>
    </w:p>
    <w:p w14:paraId="19AA472F" w14:textId="22645EB8" w:rsidR="00187665" w:rsidRDefault="00187665" w:rsidP="21DECF29">
      <w:pPr>
        <w:rPr>
          <w:sz w:val="22"/>
          <w:szCs w:val="22"/>
        </w:rPr>
      </w:pPr>
      <w:r w:rsidRPr="66684818">
        <w:rPr>
          <w:sz w:val="22"/>
          <w:szCs w:val="22"/>
        </w:rPr>
        <w:t xml:space="preserve">The </w:t>
      </w:r>
      <w:r w:rsidR="00453877" w:rsidRPr="66684818">
        <w:rPr>
          <w:sz w:val="22"/>
          <w:szCs w:val="22"/>
        </w:rPr>
        <w:t xml:space="preserve">UK Government’s decision to freeze </w:t>
      </w:r>
      <w:r w:rsidRPr="66684818">
        <w:rPr>
          <w:sz w:val="22"/>
          <w:szCs w:val="22"/>
        </w:rPr>
        <w:t>LHA rates is one reason for the emergence of this significant gap. LHA has been frozen since 2020. In the interim rents have increased significantly, limiting how far the support provided through LHA goes. There are other factors that have contributed to the emergence of the gap between rents and LHA.</w:t>
      </w:r>
      <w:r w:rsidR="00642E97" w:rsidRPr="66684818">
        <w:rPr>
          <w:sz w:val="22"/>
          <w:szCs w:val="22"/>
        </w:rPr>
        <w:t xml:space="preserve"> One of these is limitations of the data used to set the LHA rate. </w:t>
      </w:r>
    </w:p>
    <w:p w14:paraId="4CC00E0B" w14:textId="39FB9E11" w:rsidR="00D0787A" w:rsidRDefault="00D0787A" w:rsidP="66684818">
      <w:pPr>
        <w:rPr>
          <w:sz w:val="22"/>
          <w:szCs w:val="22"/>
        </w:rPr>
      </w:pPr>
      <w:r w:rsidRPr="66684818">
        <w:rPr>
          <w:sz w:val="22"/>
          <w:szCs w:val="22"/>
        </w:rPr>
        <w:t xml:space="preserve">The LHA is </w:t>
      </w:r>
      <w:r w:rsidR="004E7005" w:rsidRPr="66684818">
        <w:rPr>
          <w:sz w:val="22"/>
          <w:szCs w:val="22"/>
        </w:rPr>
        <w:t>calculated</w:t>
      </w:r>
      <w:r w:rsidRPr="66684818">
        <w:rPr>
          <w:sz w:val="22"/>
          <w:szCs w:val="22"/>
        </w:rPr>
        <w:t xml:space="preserve"> using data on rent collected from landlords.</w:t>
      </w:r>
      <w:r w:rsidR="00187665" w:rsidRPr="66684818">
        <w:rPr>
          <w:sz w:val="22"/>
          <w:szCs w:val="22"/>
        </w:rPr>
        <w:t xml:space="preserve"> Landlords are under no legal obligation to share data on how much they charge for rent, meaning that many landlords decide against doing so. Our research established concerns that</w:t>
      </w:r>
      <w:r w:rsidR="00642E97" w:rsidRPr="66684818">
        <w:rPr>
          <w:sz w:val="22"/>
          <w:szCs w:val="22"/>
        </w:rPr>
        <w:t xml:space="preserve"> this is especially true for</w:t>
      </w:r>
      <w:r w:rsidR="00187665" w:rsidRPr="66684818">
        <w:rPr>
          <w:sz w:val="22"/>
          <w:szCs w:val="22"/>
        </w:rPr>
        <w:t xml:space="preserve"> many landlords at </w:t>
      </w:r>
      <w:r w:rsidRPr="66684818">
        <w:rPr>
          <w:sz w:val="22"/>
          <w:szCs w:val="22"/>
        </w:rPr>
        <w:t xml:space="preserve">the upper end of the </w:t>
      </w:r>
      <w:r w:rsidR="00187665" w:rsidRPr="66684818">
        <w:rPr>
          <w:sz w:val="22"/>
          <w:szCs w:val="22"/>
        </w:rPr>
        <w:t xml:space="preserve">rental </w:t>
      </w:r>
      <w:r w:rsidRPr="66684818">
        <w:rPr>
          <w:sz w:val="22"/>
          <w:szCs w:val="22"/>
        </w:rPr>
        <w:t xml:space="preserve">market </w:t>
      </w:r>
      <w:r w:rsidR="004E7005" w:rsidRPr="66684818">
        <w:rPr>
          <w:sz w:val="22"/>
          <w:szCs w:val="22"/>
        </w:rPr>
        <w:t>as LHA does not affect them</w:t>
      </w:r>
      <w:r w:rsidR="00187665" w:rsidRPr="66684818">
        <w:rPr>
          <w:sz w:val="22"/>
          <w:szCs w:val="22"/>
        </w:rPr>
        <w:t xml:space="preserve"> directly</w:t>
      </w:r>
      <w:r w:rsidR="004E7005" w:rsidRPr="66684818">
        <w:rPr>
          <w:sz w:val="22"/>
          <w:szCs w:val="22"/>
        </w:rPr>
        <w:t xml:space="preserve">. Further still, properties where there is already someone in receipt of </w:t>
      </w:r>
      <w:r w:rsidR="00642E97" w:rsidRPr="66684818">
        <w:rPr>
          <w:sz w:val="22"/>
          <w:szCs w:val="22"/>
        </w:rPr>
        <w:t>benefits</w:t>
      </w:r>
      <w:r w:rsidR="004E7005" w:rsidRPr="66684818">
        <w:rPr>
          <w:sz w:val="22"/>
          <w:szCs w:val="22"/>
        </w:rPr>
        <w:t xml:space="preserve"> are not included in the calculations. </w:t>
      </w:r>
      <w:r w:rsidR="00642E97" w:rsidRPr="66684818">
        <w:rPr>
          <w:sz w:val="22"/>
          <w:szCs w:val="22"/>
        </w:rPr>
        <w:t>There is a real risk therefore, that the LHA is not set at the 30</w:t>
      </w:r>
      <w:r w:rsidR="00642E97" w:rsidRPr="66684818">
        <w:rPr>
          <w:sz w:val="22"/>
          <w:szCs w:val="22"/>
          <w:vertAlign w:val="superscript"/>
        </w:rPr>
        <w:t>th</w:t>
      </w:r>
      <w:r w:rsidR="00642E97" w:rsidRPr="66684818">
        <w:rPr>
          <w:sz w:val="22"/>
          <w:szCs w:val="22"/>
        </w:rPr>
        <w:t xml:space="preserve"> percentile of the rental market, but at a 30</w:t>
      </w:r>
      <w:r w:rsidR="00642E97" w:rsidRPr="66684818">
        <w:rPr>
          <w:sz w:val="22"/>
          <w:szCs w:val="22"/>
          <w:vertAlign w:val="superscript"/>
        </w:rPr>
        <w:t>th</w:t>
      </w:r>
      <w:r w:rsidR="00642E97" w:rsidRPr="66684818">
        <w:rPr>
          <w:sz w:val="22"/>
          <w:szCs w:val="22"/>
        </w:rPr>
        <w:t xml:space="preserve"> percentile of a subset of the rental market that may or may not be truly representative.</w:t>
      </w:r>
    </w:p>
    <w:p w14:paraId="5559A614" w14:textId="76B3CB78" w:rsidR="00BD7B56" w:rsidRPr="00CC2EB6" w:rsidRDefault="00BD7B56" w:rsidP="001775F6">
      <w:pPr>
        <w:pStyle w:val="Heading2"/>
      </w:pPr>
      <w:r w:rsidRPr="00CC2EB6">
        <w:t>Landlord requirements</w:t>
      </w:r>
    </w:p>
    <w:p w14:paraId="6B872222" w14:textId="23A454BA" w:rsidR="00CC2EB6" w:rsidRPr="00CC2EB6" w:rsidRDefault="00CC2EB6" w:rsidP="00CC2EB6">
      <w:pPr>
        <w:rPr>
          <w:sz w:val="22"/>
          <w:szCs w:val="22"/>
        </w:rPr>
      </w:pPr>
      <w:r w:rsidRPr="0757A113">
        <w:rPr>
          <w:sz w:val="22"/>
          <w:szCs w:val="22"/>
        </w:rPr>
        <w:t>This issue is exacerbated by private sector landlords requiring tenants to satisfy certain criteria before they are permitted to rent their property. These requirements include, but are not limited to, large deposits, guarantor checks, credit checks, rent in advance, and minimum income requirements. Many of these requirements are difficult for low-income tenants to meet.</w:t>
      </w:r>
    </w:p>
    <w:p w14:paraId="285F1900" w14:textId="6E8BBD10" w:rsidR="00CC2EB6" w:rsidRDefault="00CC2EB6" w:rsidP="00CC2EB6">
      <w:pPr>
        <w:rPr>
          <w:sz w:val="22"/>
          <w:szCs w:val="22"/>
        </w:rPr>
      </w:pPr>
      <w:r w:rsidRPr="78EA97BE">
        <w:rPr>
          <w:sz w:val="22"/>
          <w:szCs w:val="22"/>
        </w:rPr>
        <w:t xml:space="preserve">Over the course of 2021 the Bevan Foundation engaged with housing support officers at </w:t>
      </w:r>
      <w:r w:rsidR="005F5E21" w:rsidRPr="78EA97BE">
        <w:rPr>
          <w:sz w:val="22"/>
          <w:szCs w:val="22"/>
        </w:rPr>
        <w:t>eleven</w:t>
      </w:r>
      <w:r w:rsidRPr="78EA97BE">
        <w:rPr>
          <w:sz w:val="22"/>
          <w:szCs w:val="22"/>
        </w:rPr>
        <w:t xml:space="preserve"> Welsh local authorities. There was a consensus such requirements have increased in prevalence following the ban on ‘no DSS’ in 2020. Landlords frequently seek to avoid letting to people on benefits due to a perception that they may not pay their rent, or that they are more likely to engage in anti-social behaviour. As they are unable to advertise using discriminatory language, they instead utilise these requirements as barriers.</w:t>
      </w:r>
    </w:p>
    <w:p w14:paraId="610884D3" w14:textId="77777777" w:rsidR="00CC2EB6" w:rsidRPr="00CC2EB6" w:rsidRDefault="00CC2EB6" w:rsidP="00CC2EB6">
      <w:pPr>
        <w:rPr>
          <w:sz w:val="22"/>
          <w:szCs w:val="22"/>
        </w:rPr>
      </w:pPr>
      <w:r w:rsidRPr="00CC2EB6">
        <w:rPr>
          <w:sz w:val="22"/>
          <w:szCs w:val="22"/>
        </w:rPr>
        <w:t xml:space="preserve">Of the property adverts we surveyed across ten Welsh local authorities, only 2.1 per cent had advertised rent at or below LHA and did not have a requirement that would exclude a low-income tenant. </w:t>
      </w:r>
    </w:p>
    <w:p w14:paraId="4A2272B3" w14:textId="23E0A00B" w:rsidR="00CC2EB6" w:rsidRDefault="00CC2EB6" w:rsidP="00CC2EB6">
      <w:pPr>
        <w:rPr>
          <w:sz w:val="22"/>
          <w:szCs w:val="22"/>
        </w:rPr>
      </w:pPr>
      <w:r w:rsidRPr="00CC2EB6">
        <w:rPr>
          <w:sz w:val="22"/>
          <w:szCs w:val="22"/>
        </w:rPr>
        <w:t xml:space="preserve">As such, for someone facing eviction, or trying to leave temporary accommodation, their options are limited to just 1 in 50 </w:t>
      </w:r>
      <w:r w:rsidR="00642E97">
        <w:rPr>
          <w:sz w:val="22"/>
          <w:szCs w:val="22"/>
        </w:rPr>
        <w:t>homes</w:t>
      </w:r>
      <w:r w:rsidRPr="00CC2EB6">
        <w:rPr>
          <w:sz w:val="22"/>
          <w:szCs w:val="22"/>
        </w:rPr>
        <w:t xml:space="preserve">. </w:t>
      </w:r>
      <w:r w:rsidR="00642E97">
        <w:rPr>
          <w:sz w:val="22"/>
          <w:szCs w:val="22"/>
        </w:rPr>
        <w:t xml:space="preserve">The challenge can be even worse in some areas. We </w:t>
      </w:r>
      <w:r w:rsidRPr="00CC2EB6">
        <w:rPr>
          <w:sz w:val="22"/>
          <w:szCs w:val="22"/>
        </w:rPr>
        <w:t xml:space="preserve">could not find any properties that were advertised at or below LHA and that that did not have a requirement that would exclude a low-income tenant in Conwy, Merthyr </w:t>
      </w:r>
      <w:proofErr w:type="gramStart"/>
      <w:r w:rsidRPr="00CC2EB6">
        <w:rPr>
          <w:sz w:val="22"/>
          <w:szCs w:val="22"/>
        </w:rPr>
        <w:t>Tydfil</w:t>
      </w:r>
      <w:proofErr w:type="gramEnd"/>
      <w:r w:rsidRPr="00CC2EB6">
        <w:rPr>
          <w:sz w:val="22"/>
          <w:szCs w:val="22"/>
        </w:rPr>
        <w:t xml:space="preserve"> or Pembrokeshire local authorit</w:t>
      </w:r>
      <w:r w:rsidR="00642E97">
        <w:rPr>
          <w:sz w:val="22"/>
          <w:szCs w:val="22"/>
        </w:rPr>
        <w:t xml:space="preserve">ies. Such variation is likely to be present in England. </w:t>
      </w:r>
    </w:p>
    <w:p w14:paraId="41D4BC1F" w14:textId="3AAD4F5D" w:rsidR="008E087C" w:rsidRPr="00CC2EB6" w:rsidRDefault="008E087C" w:rsidP="21DECF29">
      <w:pPr>
        <w:rPr>
          <w:sz w:val="28"/>
          <w:szCs w:val="28"/>
          <w:highlight w:val="yellow"/>
        </w:rPr>
      </w:pPr>
      <w:r w:rsidRPr="0757A113">
        <w:rPr>
          <w:sz w:val="28"/>
          <w:szCs w:val="28"/>
        </w:rPr>
        <w:lastRenderedPageBreak/>
        <w:t>C</w:t>
      </w:r>
      <w:r w:rsidR="00242A14" w:rsidRPr="0757A113">
        <w:rPr>
          <w:sz w:val="28"/>
          <w:szCs w:val="28"/>
        </w:rPr>
        <w:t>reating homelessness</w:t>
      </w:r>
    </w:p>
    <w:p w14:paraId="291604AF" w14:textId="2E7EE71A" w:rsidR="00154C45" w:rsidRPr="00D83F52" w:rsidRDefault="00745ED4" w:rsidP="0757A113">
      <w:pPr>
        <w:rPr>
          <w:rFonts w:ascii="Museo Sans 300" w:eastAsia="Museo Sans 300" w:hAnsi="Museo Sans 300" w:cs="Times New Roman"/>
          <w:sz w:val="22"/>
          <w:szCs w:val="22"/>
        </w:rPr>
      </w:pPr>
      <w:r w:rsidRPr="0757A113">
        <w:rPr>
          <w:rFonts w:ascii="Museo Sans 300" w:eastAsia="Museo Sans 300" w:hAnsi="Museo Sans 300" w:cs="Times New Roman"/>
          <w:sz w:val="22"/>
          <w:szCs w:val="22"/>
        </w:rPr>
        <w:t>The combined impact of the LHA gap and landlord requirements undermines the Welsh and UK Government</w:t>
      </w:r>
      <w:r w:rsidR="00567B2C" w:rsidRPr="0757A113">
        <w:rPr>
          <w:rFonts w:ascii="Museo Sans 300" w:eastAsia="Museo Sans 300" w:hAnsi="Museo Sans 300" w:cs="Times New Roman"/>
          <w:sz w:val="22"/>
          <w:szCs w:val="22"/>
        </w:rPr>
        <w:t>’s</w:t>
      </w:r>
      <w:r w:rsidR="0071595B" w:rsidRPr="0757A113">
        <w:rPr>
          <w:rFonts w:ascii="Museo Sans 300" w:eastAsia="Museo Sans 300" w:hAnsi="Museo Sans 300" w:cs="Times New Roman"/>
          <w:sz w:val="22"/>
          <w:szCs w:val="22"/>
        </w:rPr>
        <w:t xml:space="preserve"> efforts to </w:t>
      </w:r>
      <w:r w:rsidR="00642E97" w:rsidRPr="0757A113">
        <w:rPr>
          <w:rFonts w:ascii="Museo Sans 300" w:eastAsia="Museo Sans 300" w:hAnsi="Museo Sans 300" w:cs="Times New Roman"/>
          <w:sz w:val="22"/>
          <w:szCs w:val="22"/>
        </w:rPr>
        <w:t>solve</w:t>
      </w:r>
      <w:r w:rsidR="005A306F" w:rsidRPr="0757A113">
        <w:rPr>
          <w:rFonts w:ascii="Museo Sans 300" w:eastAsia="Museo Sans 300" w:hAnsi="Museo Sans 300" w:cs="Times New Roman"/>
          <w:sz w:val="22"/>
          <w:szCs w:val="22"/>
        </w:rPr>
        <w:t xml:space="preserve"> homelessness. </w:t>
      </w:r>
    </w:p>
    <w:p w14:paraId="46B66A17" w14:textId="43E4494C" w:rsidR="00154C45" w:rsidRPr="00D83F52" w:rsidRDefault="005A306F" w:rsidP="00B638D6">
      <w:pPr>
        <w:rPr>
          <w:rFonts w:ascii="Museo Sans 300" w:eastAsia="Museo Sans 300" w:hAnsi="Museo Sans 300" w:cs="Times New Roman"/>
          <w:sz w:val="22"/>
          <w:szCs w:val="22"/>
        </w:rPr>
      </w:pPr>
      <w:r w:rsidRPr="0757A113">
        <w:rPr>
          <w:rFonts w:ascii="Museo Sans 300" w:eastAsia="Museo Sans 300" w:hAnsi="Museo Sans 300" w:cs="Times New Roman"/>
          <w:sz w:val="22"/>
          <w:szCs w:val="22"/>
        </w:rPr>
        <w:t>First,</w:t>
      </w:r>
      <w:r w:rsidR="005F1A66" w:rsidRPr="0757A113">
        <w:rPr>
          <w:rFonts w:ascii="Museo Sans 300" w:eastAsia="Museo Sans 300" w:hAnsi="Museo Sans 300" w:cs="Times New Roman"/>
          <w:sz w:val="22"/>
          <w:szCs w:val="22"/>
        </w:rPr>
        <w:t xml:space="preserve"> the LHA shortfall puts tenants under significant f</w:t>
      </w:r>
      <w:r w:rsidRPr="0757A113">
        <w:rPr>
          <w:rFonts w:ascii="Museo Sans 300" w:eastAsia="Museo Sans 300" w:hAnsi="Museo Sans 300" w:cs="Times New Roman"/>
          <w:sz w:val="22"/>
          <w:szCs w:val="22"/>
        </w:rPr>
        <w:t>inancial pressure</w:t>
      </w:r>
      <w:r w:rsidR="004116A2" w:rsidRPr="0757A113">
        <w:rPr>
          <w:rFonts w:ascii="Museo Sans 300" w:eastAsia="Museo Sans 300" w:hAnsi="Museo Sans 300" w:cs="Times New Roman"/>
          <w:sz w:val="22"/>
          <w:szCs w:val="22"/>
        </w:rPr>
        <w:t xml:space="preserve">. </w:t>
      </w:r>
      <w:r w:rsidR="00815C73" w:rsidRPr="0757A113">
        <w:rPr>
          <w:rFonts w:ascii="Museo Sans 300" w:eastAsia="Museo Sans 300" w:hAnsi="Museo Sans 300" w:cs="Times New Roman"/>
          <w:sz w:val="22"/>
          <w:szCs w:val="22"/>
        </w:rPr>
        <w:t>Tenants must cover any gap between their LHA allowance and rent using funds from other pots. This places tenants at greater risk of</w:t>
      </w:r>
      <w:r w:rsidR="00652840" w:rsidRPr="0757A113">
        <w:rPr>
          <w:rFonts w:ascii="Museo Sans 300" w:eastAsia="Museo Sans 300" w:hAnsi="Museo Sans 300" w:cs="Times New Roman"/>
          <w:sz w:val="22"/>
          <w:szCs w:val="22"/>
        </w:rPr>
        <w:t xml:space="preserve"> </w:t>
      </w:r>
      <w:r w:rsidR="00642E97" w:rsidRPr="0757A113">
        <w:rPr>
          <w:rFonts w:ascii="Museo Sans 300" w:eastAsia="Museo Sans 300" w:hAnsi="Museo Sans 300" w:cs="Times New Roman"/>
          <w:sz w:val="22"/>
          <w:szCs w:val="22"/>
        </w:rPr>
        <w:t xml:space="preserve">falling into arrears on other bills or having to cut back on essentials. It also puts tenants at greater risk of falling into arrears on their rent, increasing their risk of eviction and homelessness. </w:t>
      </w:r>
    </w:p>
    <w:p w14:paraId="54B64D97" w14:textId="1832BD78" w:rsidR="00DF37AF" w:rsidRDefault="00DF37AF" w:rsidP="0757A113">
      <w:pPr>
        <w:rPr>
          <w:rFonts w:ascii="Museo Sans 300" w:eastAsia="Museo Sans 300" w:hAnsi="Museo Sans 300" w:cs="Times New Roman"/>
          <w:sz w:val="22"/>
          <w:szCs w:val="22"/>
        </w:rPr>
      </w:pPr>
      <w:r w:rsidRPr="66684818">
        <w:rPr>
          <w:rFonts w:ascii="Museo Sans 300" w:eastAsia="Museo Sans 300" w:hAnsi="Museo Sans 300" w:cs="Times New Roman"/>
          <w:sz w:val="22"/>
          <w:szCs w:val="22"/>
        </w:rPr>
        <w:t xml:space="preserve">Second, the shortage in available accommodation puts pressure on the homelessness system. With so few properties available it is difficult for someone looking to move home to find appropriate accommodation. This increases the risk of a household being forced into temporary accommodation. Not only can the LHA gap and landlord requirements push households into temporary accommodation it can also see households trapped within the system. With so few homes available households in temporary accommodation can face a long wait to find a long-term property within the private rented sector. </w:t>
      </w:r>
    </w:p>
    <w:p w14:paraId="475FF719" w14:textId="3B8C45AC" w:rsidR="00B638D6" w:rsidRDefault="00502D5B" w:rsidP="007C2822">
      <w:pPr>
        <w:spacing w:after="160" w:line="259" w:lineRule="auto"/>
        <w:jc w:val="left"/>
        <w:rPr>
          <w:rFonts w:ascii="Museo Sans 300" w:eastAsia="Museo Sans 300" w:hAnsi="Museo Sans 300" w:cs="Times New Roman"/>
          <w:sz w:val="22"/>
          <w:szCs w:val="22"/>
        </w:rPr>
      </w:pPr>
      <w:r w:rsidRPr="66684818">
        <w:rPr>
          <w:rFonts w:ascii="Museo Sans 300" w:eastAsia="Museo Sans 300" w:hAnsi="Museo Sans 300" w:cs="Times New Roman"/>
          <w:sz w:val="22"/>
          <w:szCs w:val="22"/>
        </w:rPr>
        <w:t xml:space="preserve">Third, even if households can find accommodation in the private rented sector, we heard concerns during our research from tenants and local authority staff that </w:t>
      </w:r>
      <w:r w:rsidR="001011E1" w:rsidRPr="66684818">
        <w:rPr>
          <w:rFonts w:ascii="Museo Sans 300" w:eastAsia="Museo Sans 300" w:hAnsi="Museo Sans 300" w:cs="Times New Roman"/>
          <w:sz w:val="22"/>
          <w:szCs w:val="22"/>
        </w:rPr>
        <w:t>it</w:t>
      </w:r>
      <w:r w:rsidRPr="66684818">
        <w:rPr>
          <w:rFonts w:ascii="Museo Sans 300" w:eastAsia="Museo Sans 300" w:hAnsi="Museo Sans 300" w:cs="Times New Roman"/>
          <w:sz w:val="22"/>
          <w:szCs w:val="22"/>
        </w:rPr>
        <w:t xml:space="preserve"> is often </w:t>
      </w:r>
      <w:r w:rsidR="001011E1" w:rsidRPr="66684818">
        <w:rPr>
          <w:rFonts w:ascii="Museo Sans 300" w:eastAsia="Museo Sans 300" w:hAnsi="Museo Sans 300" w:cs="Times New Roman"/>
          <w:sz w:val="22"/>
          <w:szCs w:val="22"/>
        </w:rPr>
        <w:t xml:space="preserve">poor quality. This can have an impact on </w:t>
      </w:r>
      <w:r w:rsidR="00B312AF" w:rsidRPr="66684818">
        <w:rPr>
          <w:rFonts w:ascii="Museo Sans 300" w:eastAsia="Museo Sans 300" w:hAnsi="Museo Sans 300" w:cs="Times New Roman"/>
          <w:sz w:val="22"/>
          <w:szCs w:val="22"/>
        </w:rPr>
        <w:t xml:space="preserve">tenants’ mental </w:t>
      </w:r>
      <w:r w:rsidR="00047291" w:rsidRPr="66684818">
        <w:rPr>
          <w:rFonts w:ascii="Museo Sans 300" w:eastAsia="Museo Sans 300" w:hAnsi="Museo Sans 300" w:cs="Times New Roman"/>
          <w:sz w:val="22"/>
          <w:szCs w:val="22"/>
        </w:rPr>
        <w:t xml:space="preserve">wellbeing or </w:t>
      </w:r>
      <w:r w:rsidR="00B312AF" w:rsidRPr="66684818">
        <w:rPr>
          <w:rFonts w:ascii="Museo Sans 300" w:eastAsia="Museo Sans 300" w:hAnsi="Museo Sans 300" w:cs="Times New Roman"/>
          <w:sz w:val="22"/>
          <w:szCs w:val="22"/>
        </w:rPr>
        <w:t>can result in larger utility bill costs, due to homes not being energy efficient. Inappropriate landlord behaviour further amplifies these challenges with some tenants choosing to</w:t>
      </w:r>
      <w:r w:rsidR="00F86323" w:rsidRPr="66684818">
        <w:rPr>
          <w:rFonts w:ascii="Museo Sans 300" w:eastAsia="Museo Sans 300" w:hAnsi="Museo Sans 300" w:cs="Times New Roman"/>
          <w:sz w:val="22"/>
          <w:szCs w:val="22"/>
        </w:rPr>
        <w:t xml:space="preserve"> put up with poor quality accommodation rather than complain due to fear that they may be evicted</w:t>
      </w:r>
      <w:r w:rsidR="00724B13" w:rsidRPr="66684818">
        <w:rPr>
          <w:rFonts w:ascii="Museo Sans 300" w:eastAsia="Museo Sans 300" w:hAnsi="Museo Sans 300" w:cs="Times New Roman"/>
          <w:sz w:val="22"/>
          <w:szCs w:val="22"/>
        </w:rPr>
        <w:t xml:space="preserve"> and becoming homeless. </w:t>
      </w:r>
    </w:p>
    <w:p w14:paraId="05B8E39E" w14:textId="77777777" w:rsidR="009D2694" w:rsidRDefault="009D2694" w:rsidP="007C2822">
      <w:pPr>
        <w:spacing w:after="160" w:line="259" w:lineRule="auto"/>
        <w:jc w:val="left"/>
        <w:rPr>
          <w:rFonts w:ascii="Museo Sans 300" w:eastAsia="Museo Sans 300" w:hAnsi="Museo Sans 300" w:cs="Times New Roman"/>
          <w:sz w:val="22"/>
          <w:szCs w:val="22"/>
        </w:rPr>
      </w:pPr>
    </w:p>
    <w:p w14:paraId="36D6F569" w14:textId="5F647E26" w:rsidR="00CC2EB6" w:rsidRDefault="00CC2EB6" w:rsidP="007C2822">
      <w:pPr>
        <w:spacing w:after="160" w:line="259" w:lineRule="auto"/>
        <w:jc w:val="left"/>
        <w:rPr>
          <w:rFonts w:ascii="Museo Sans 300" w:eastAsia="Museo Sans 300" w:hAnsi="Museo Sans 300" w:cs="Times New Roman"/>
          <w:sz w:val="22"/>
          <w:szCs w:val="22"/>
        </w:rPr>
      </w:pPr>
      <w:r w:rsidRPr="00CC2EB6">
        <w:rPr>
          <w:rFonts w:ascii="Museo Sans 300" w:eastAsia="Museo Sans 300" w:hAnsi="Museo Sans 300" w:cs="Times New Roman"/>
          <w:sz w:val="32"/>
          <w:szCs w:val="32"/>
        </w:rPr>
        <w:t>Recommendations</w:t>
      </w:r>
    </w:p>
    <w:p w14:paraId="0B5FCC02" w14:textId="580A1B3D" w:rsidR="00B155BE" w:rsidRDefault="00DD292F" w:rsidP="66684818">
      <w:pPr>
        <w:spacing w:after="160" w:line="259" w:lineRule="auto"/>
        <w:jc w:val="left"/>
        <w:rPr>
          <w:rFonts w:ascii="Museo Sans 300" w:eastAsia="Museo Sans 300" w:hAnsi="Museo Sans 300" w:cs="Times New Roman"/>
          <w:sz w:val="22"/>
          <w:szCs w:val="22"/>
        </w:rPr>
      </w:pPr>
      <w:r w:rsidRPr="66684818">
        <w:rPr>
          <w:rFonts w:ascii="Museo Sans 300" w:eastAsia="Museo Sans 300" w:hAnsi="Museo Sans 300" w:cs="Times New Roman"/>
          <w:sz w:val="22"/>
          <w:szCs w:val="22"/>
        </w:rPr>
        <w:t xml:space="preserve">Our report also features </w:t>
      </w:r>
      <w:proofErr w:type="gramStart"/>
      <w:r w:rsidRPr="66684818">
        <w:rPr>
          <w:rFonts w:ascii="Museo Sans 300" w:eastAsia="Museo Sans 300" w:hAnsi="Museo Sans 300" w:cs="Times New Roman"/>
          <w:sz w:val="22"/>
          <w:szCs w:val="22"/>
        </w:rPr>
        <w:t>a number of</w:t>
      </w:r>
      <w:proofErr w:type="gramEnd"/>
      <w:r w:rsidRPr="66684818">
        <w:rPr>
          <w:rFonts w:ascii="Museo Sans 300" w:eastAsia="Museo Sans 300" w:hAnsi="Museo Sans 300" w:cs="Times New Roman"/>
          <w:sz w:val="22"/>
          <w:szCs w:val="22"/>
        </w:rPr>
        <w:t xml:space="preserve"> policy and practise recommendations that we believe would alleviate and address the problems created by the LHA gap. </w:t>
      </w:r>
      <w:r w:rsidR="00F613D5" w:rsidRPr="66684818">
        <w:rPr>
          <w:rFonts w:ascii="Museo Sans 300" w:eastAsia="Museo Sans 300" w:hAnsi="Museo Sans 300" w:cs="Times New Roman"/>
          <w:sz w:val="22"/>
          <w:szCs w:val="22"/>
        </w:rPr>
        <w:t xml:space="preserve">The following recommendations are actions that should be taken by the UK Government to improve </w:t>
      </w:r>
      <w:r w:rsidR="00F357C0" w:rsidRPr="66684818">
        <w:rPr>
          <w:rFonts w:ascii="Museo Sans 300" w:eastAsia="Museo Sans 300" w:hAnsi="Museo Sans 300" w:cs="Times New Roman"/>
          <w:sz w:val="22"/>
          <w:szCs w:val="22"/>
        </w:rPr>
        <w:t xml:space="preserve">the situation in Wales, and the wider United Kingdom. </w:t>
      </w:r>
    </w:p>
    <w:p w14:paraId="65569361" w14:textId="77777777" w:rsidR="00CE6BEA" w:rsidRPr="0052794A" w:rsidRDefault="00CE6BEA" w:rsidP="00CE6BEA">
      <w:pPr>
        <w:numPr>
          <w:ilvl w:val="0"/>
          <w:numId w:val="2"/>
        </w:numPr>
        <w:spacing w:after="160" w:line="259" w:lineRule="auto"/>
        <w:ind w:left="714" w:hanging="357"/>
        <w:jc w:val="left"/>
        <w:rPr>
          <w:rFonts w:ascii="Museo Sans 300" w:eastAsia="Calibri" w:hAnsi="Museo Sans 300" w:cs="Times New Roman"/>
          <w:sz w:val="22"/>
          <w:szCs w:val="22"/>
        </w:rPr>
      </w:pPr>
      <w:r w:rsidRPr="0052794A">
        <w:rPr>
          <w:rFonts w:ascii="Museo Sans 300" w:eastAsia="Calibri" w:hAnsi="Museo Sans 300" w:cs="Times New Roman"/>
          <w:sz w:val="22"/>
          <w:szCs w:val="22"/>
        </w:rPr>
        <w:t xml:space="preserve">The UK Government should </w:t>
      </w:r>
      <w:r>
        <w:rPr>
          <w:rFonts w:ascii="Museo Sans 300" w:eastAsia="Calibri" w:hAnsi="Museo Sans 300" w:cs="Times New Roman"/>
          <w:sz w:val="22"/>
          <w:szCs w:val="22"/>
        </w:rPr>
        <w:t>uprate the LHA annually so that it keeps place with rising rents</w:t>
      </w:r>
      <w:r w:rsidRPr="0052794A">
        <w:rPr>
          <w:rFonts w:ascii="Museo Sans 300" w:eastAsia="Calibri" w:hAnsi="Museo Sans 300" w:cs="Times New Roman"/>
          <w:sz w:val="22"/>
          <w:szCs w:val="22"/>
        </w:rPr>
        <w:t>.</w:t>
      </w:r>
    </w:p>
    <w:p w14:paraId="4560DE62" w14:textId="25BE7198" w:rsidR="00CE6BEA" w:rsidRDefault="00CE6BEA" w:rsidP="00CE6BEA">
      <w:pPr>
        <w:numPr>
          <w:ilvl w:val="0"/>
          <w:numId w:val="2"/>
        </w:numPr>
        <w:spacing w:after="160" w:line="259" w:lineRule="auto"/>
        <w:ind w:left="714" w:hanging="357"/>
        <w:jc w:val="left"/>
        <w:rPr>
          <w:rFonts w:ascii="Museo Sans 300" w:eastAsia="Calibri" w:hAnsi="Museo Sans 300" w:cs="Times New Roman"/>
          <w:sz w:val="22"/>
          <w:szCs w:val="22"/>
        </w:rPr>
      </w:pPr>
      <w:r w:rsidRPr="0052794A">
        <w:rPr>
          <w:rFonts w:ascii="Museo Sans 300" w:eastAsia="Calibri" w:hAnsi="Museo Sans 300" w:cs="Times New Roman"/>
          <w:sz w:val="22"/>
          <w:szCs w:val="22"/>
        </w:rPr>
        <w:t xml:space="preserve">The UK Government should scrap the shared accommodation LHA rate with single tenants under 35 </w:t>
      </w:r>
      <w:r>
        <w:rPr>
          <w:rFonts w:ascii="Museo Sans 300" w:eastAsia="Calibri" w:hAnsi="Museo Sans 300" w:cs="Times New Roman"/>
          <w:sz w:val="22"/>
          <w:szCs w:val="22"/>
        </w:rPr>
        <w:t xml:space="preserve">years old </w:t>
      </w:r>
      <w:r w:rsidRPr="0052794A">
        <w:rPr>
          <w:rFonts w:ascii="Museo Sans 300" w:eastAsia="Calibri" w:hAnsi="Museo Sans 300" w:cs="Times New Roman"/>
          <w:sz w:val="22"/>
          <w:szCs w:val="22"/>
        </w:rPr>
        <w:t>being entitled to the one-bedroom LHA rate.</w:t>
      </w:r>
      <w:r w:rsidR="00285F23">
        <w:rPr>
          <w:rFonts w:ascii="Museo Sans 300" w:eastAsia="Calibri" w:hAnsi="Museo Sans 300" w:cs="Times New Roman"/>
          <w:sz w:val="22"/>
          <w:szCs w:val="22"/>
        </w:rPr>
        <w:t xml:space="preserve"> This is due to a lack of shared accommodation available, forcing people to rent one-bedroom housing with an even greater LHA shortfall.</w:t>
      </w:r>
    </w:p>
    <w:p w14:paraId="3DA5292A" w14:textId="68E4045E" w:rsidR="004179DE" w:rsidRDefault="004179DE" w:rsidP="00CE6BEA">
      <w:pPr>
        <w:numPr>
          <w:ilvl w:val="0"/>
          <w:numId w:val="2"/>
        </w:numPr>
        <w:spacing w:after="160" w:line="259" w:lineRule="auto"/>
        <w:ind w:left="714" w:hanging="357"/>
        <w:jc w:val="left"/>
        <w:rPr>
          <w:rFonts w:ascii="Museo Sans 300" w:eastAsia="Calibri" w:hAnsi="Museo Sans 300" w:cs="Times New Roman"/>
          <w:sz w:val="22"/>
          <w:szCs w:val="22"/>
        </w:rPr>
      </w:pPr>
      <w:r>
        <w:rPr>
          <w:rFonts w:ascii="Museo Sans 300" w:eastAsia="Calibri" w:hAnsi="Museo Sans 300" w:cs="Times New Roman"/>
          <w:sz w:val="22"/>
          <w:szCs w:val="22"/>
        </w:rPr>
        <w:t xml:space="preserve">In addition to these reforms, we </w:t>
      </w:r>
      <w:r w:rsidR="00102EF7">
        <w:rPr>
          <w:rFonts w:ascii="Museo Sans 300" w:eastAsia="Calibri" w:hAnsi="Museo Sans 300" w:cs="Times New Roman"/>
          <w:sz w:val="22"/>
          <w:szCs w:val="22"/>
        </w:rPr>
        <w:t xml:space="preserve">note that the data used to calculate the LHA </w:t>
      </w:r>
      <w:r w:rsidR="009B37B1">
        <w:rPr>
          <w:rFonts w:ascii="Museo Sans 300" w:eastAsia="Calibri" w:hAnsi="Museo Sans 300" w:cs="Times New Roman"/>
          <w:sz w:val="22"/>
          <w:szCs w:val="22"/>
        </w:rPr>
        <w:t xml:space="preserve">is insufficient for </w:t>
      </w:r>
      <w:r w:rsidR="00CC381E">
        <w:rPr>
          <w:rFonts w:ascii="Museo Sans 300" w:eastAsia="Calibri" w:hAnsi="Museo Sans 300" w:cs="Times New Roman"/>
          <w:sz w:val="22"/>
          <w:szCs w:val="22"/>
        </w:rPr>
        <w:t>an accurate LHA</w:t>
      </w:r>
      <w:r w:rsidR="00E47DD5">
        <w:rPr>
          <w:rFonts w:ascii="Museo Sans 300" w:eastAsia="Calibri" w:hAnsi="Museo Sans 300" w:cs="Times New Roman"/>
          <w:sz w:val="22"/>
          <w:szCs w:val="22"/>
        </w:rPr>
        <w:t xml:space="preserve">. We believe a review of the current suitability of the data is needed, to ensure that the LHA is accurately representative of market </w:t>
      </w:r>
      <w:r w:rsidR="00527A35">
        <w:rPr>
          <w:rFonts w:ascii="Museo Sans 300" w:eastAsia="Calibri" w:hAnsi="Museo Sans 300" w:cs="Times New Roman"/>
          <w:sz w:val="22"/>
          <w:szCs w:val="22"/>
        </w:rPr>
        <w:t>areas.</w:t>
      </w:r>
      <w:r w:rsidR="00774132">
        <w:rPr>
          <w:rFonts w:ascii="Museo Sans 300" w:eastAsia="Calibri" w:hAnsi="Museo Sans 300" w:cs="Times New Roman"/>
          <w:sz w:val="22"/>
          <w:szCs w:val="22"/>
        </w:rPr>
        <w:t xml:space="preserve"> Doing so would maximise the </w:t>
      </w:r>
      <w:r w:rsidR="00DF1B57">
        <w:rPr>
          <w:rFonts w:ascii="Museo Sans 300" w:eastAsia="Calibri" w:hAnsi="Museo Sans 300" w:cs="Times New Roman"/>
          <w:sz w:val="22"/>
          <w:szCs w:val="22"/>
        </w:rPr>
        <w:t>assistance provided by the LHA.</w:t>
      </w:r>
    </w:p>
    <w:p w14:paraId="052FA3C4" w14:textId="40754396" w:rsidR="00772AED" w:rsidRPr="0052794A" w:rsidRDefault="00ED7557" w:rsidP="00CE6BEA">
      <w:pPr>
        <w:numPr>
          <w:ilvl w:val="0"/>
          <w:numId w:val="2"/>
        </w:numPr>
        <w:spacing w:after="160" w:line="259" w:lineRule="auto"/>
        <w:ind w:left="714" w:hanging="357"/>
        <w:jc w:val="left"/>
        <w:rPr>
          <w:rFonts w:ascii="Museo Sans 300" w:eastAsia="Calibri" w:hAnsi="Museo Sans 300" w:cs="Times New Roman"/>
          <w:sz w:val="22"/>
          <w:szCs w:val="22"/>
        </w:rPr>
      </w:pPr>
      <w:r>
        <w:rPr>
          <w:rFonts w:ascii="Museo Sans 300" w:eastAsia="Calibri" w:hAnsi="Museo Sans 300" w:cs="Times New Roman"/>
          <w:sz w:val="22"/>
          <w:szCs w:val="22"/>
        </w:rPr>
        <w:t xml:space="preserve">To complement this, we </w:t>
      </w:r>
      <w:r w:rsidR="00527A35">
        <w:rPr>
          <w:rFonts w:ascii="Museo Sans 300" w:eastAsia="Calibri" w:hAnsi="Museo Sans 300" w:cs="Times New Roman"/>
          <w:sz w:val="22"/>
          <w:szCs w:val="22"/>
        </w:rPr>
        <w:t>additional</w:t>
      </w:r>
      <w:r>
        <w:rPr>
          <w:rFonts w:ascii="Museo Sans 300" w:eastAsia="Calibri" w:hAnsi="Museo Sans 300" w:cs="Times New Roman"/>
          <w:sz w:val="22"/>
          <w:szCs w:val="22"/>
        </w:rPr>
        <w:t xml:space="preserve"> </w:t>
      </w:r>
      <w:r w:rsidR="00527A35">
        <w:rPr>
          <w:rFonts w:ascii="Museo Sans 300" w:eastAsia="Calibri" w:hAnsi="Museo Sans 300" w:cs="Times New Roman"/>
          <w:sz w:val="22"/>
          <w:szCs w:val="22"/>
        </w:rPr>
        <w:t>recommend</w:t>
      </w:r>
      <w:r>
        <w:rPr>
          <w:rFonts w:ascii="Museo Sans 300" w:eastAsia="Calibri" w:hAnsi="Museo Sans 300" w:cs="Times New Roman"/>
          <w:sz w:val="22"/>
          <w:szCs w:val="22"/>
        </w:rPr>
        <w:t xml:space="preserve"> far better data collection on Universal Credit in Wales</w:t>
      </w:r>
      <w:r w:rsidR="00753829">
        <w:rPr>
          <w:rFonts w:ascii="Museo Sans 300" w:eastAsia="Calibri" w:hAnsi="Museo Sans 300" w:cs="Times New Roman"/>
          <w:sz w:val="22"/>
          <w:szCs w:val="22"/>
        </w:rPr>
        <w:t xml:space="preserve">. A recent written question </w:t>
      </w:r>
      <w:r w:rsidR="00297B8C">
        <w:rPr>
          <w:rFonts w:ascii="Museo Sans 300" w:eastAsia="Calibri" w:hAnsi="Museo Sans 300" w:cs="Times New Roman"/>
          <w:sz w:val="22"/>
          <w:szCs w:val="22"/>
        </w:rPr>
        <w:t>revealed</w:t>
      </w:r>
      <w:r w:rsidR="00753829">
        <w:rPr>
          <w:rFonts w:ascii="Museo Sans 300" w:eastAsia="Calibri" w:hAnsi="Museo Sans 300" w:cs="Times New Roman"/>
          <w:sz w:val="22"/>
          <w:szCs w:val="22"/>
        </w:rPr>
        <w:t xml:space="preserve"> that there is no clear </w:t>
      </w:r>
      <w:r w:rsidR="00753829">
        <w:rPr>
          <w:rFonts w:ascii="Museo Sans 300" w:eastAsia="Calibri" w:hAnsi="Museo Sans 300" w:cs="Times New Roman"/>
          <w:sz w:val="22"/>
          <w:szCs w:val="22"/>
        </w:rPr>
        <w:lastRenderedPageBreak/>
        <w:t>data for the amount that is spent on the housing element of Universal Credit in Wales.</w:t>
      </w:r>
      <w:r w:rsidR="00E95ACB">
        <w:rPr>
          <w:rStyle w:val="FootnoteReference"/>
          <w:rFonts w:ascii="Museo Sans 300" w:eastAsia="Calibri" w:hAnsi="Museo Sans 300" w:cs="Times New Roman"/>
          <w:sz w:val="22"/>
          <w:szCs w:val="22"/>
        </w:rPr>
        <w:footnoteReference w:id="2"/>
      </w:r>
      <w:r w:rsidR="00E15199">
        <w:rPr>
          <w:rFonts w:ascii="Museo Sans 300" w:eastAsia="Calibri" w:hAnsi="Museo Sans 300" w:cs="Times New Roman"/>
          <w:sz w:val="22"/>
          <w:szCs w:val="22"/>
        </w:rPr>
        <w:t xml:space="preserve"> Robust policy making relies on accurate and clear data. We recommend that the data collected is improved. </w:t>
      </w:r>
    </w:p>
    <w:p w14:paraId="7F24E658" w14:textId="1DF8B9FD" w:rsidR="00CE6BEA" w:rsidRPr="0052794A" w:rsidRDefault="00575C20" w:rsidP="00D95DB2">
      <w:pPr>
        <w:spacing w:after="160" w:line="259" w:lineRule="auto"/>
        <w:ind w:left="357"/>
        <w:jc w:val="left"/>
        <w:rPr>
          <w:rFonts w:ascii="Museo Sans 300" w:eastAsia="Calibri" w:hAnsi="Museo Sans 300" w:cs="Times New Roman"/>
          <w:sz w:val="22"/>
          <w:szCs w:val="22"/>
        </w:rPr>
      </w:pPr>
      <w:r>
        <w:rPr>
          <w:rFonts w:ascii="Museo Sans 300" w:eastAsia="Calibri" w:hAnsi="Museo Sans 300" w:cs="Times New Roman"/>
          <w:sz w:val="22"/>
          <w:szCs w:val="22"/>
        </w:rPr>
        <w:t xml:space="preserve">. </w:t>
      </w:r>
    </w:p>
    <w:p w14:paraId="71E383DB" w14:textId="77777777" w:rsidR="00CE6BEA" w:rsidRPr="0052794A" w:rsidRDefault="00CE6BEA" w:rsidP="008035CE">
      <w:pPr>
        <w:spacing w:after="160" w:line="259" w:lineRule="auto"/>
        <w:ind w:left="714"/>
        <w:jc w:val="left"/>
        <w:rPr>
          <w:rFonts w:ascii="Museo Sans 300" w:eastAsia="Museo Sans 300" w:hAnsi="Museo Sans 300" w:cs="Times New Roman"/>
          <w:sz w:val="22"/>
          <w:szCs w:val="22"/>
        </w:rPr>
      </w:pPr>
    </w:p>
    <w:p w14:paraId="59A04A97" w14:textId="77777777" w:rsidR="00B638D6" w:rsidRDefault="00B638D6"/>
    <w:sectPr w:rsidR="00B638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C358" w14:textId="77777777" w:rsidR="00474261" w:rsidRDefault="00474261" w:rsidP="00EE3070">
      <w:pPr>
        <w:spacing w:after="0" w:line="240" w:lineRule="auto"/>
      </w:pPr>
      <w:r>
        <w:separator/>
      </w:r>
    </w:p>
  </w:endnote>
  <w:endnote w:type="continuationSeparator" w:id="0">
    <w:p w14:paraId="613E9B87" w14:textId="77777777" w:rsidR="00474261" w:rsidRDefault="00474261" w:rsidP="00EE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684818" w14:paraId="1B5A0914" w14:textId="77777777" w:rsidTr="66684818">
      <w:tc>
        <w:tcPr>
          <w:tcW w:w="3005" w:type="dxa"/>
        </w:tcPr>
        <w:p w14:paraId="6E05EBF3" w14:textId="5A19965E" w:rsidR="66684818" w:rsidRDefault="66684818" w:rsidP="66684818">
          <w:pPr>
            <w:pStyle w:val="Header"/>
            <w:ind w:left="-115"/>
            <w:jc w:val="left"/>
          </w:pPr>
        </w:p>
      </w:tc>
      <w:tc>
        <w:tcPr>
          <w:tcW w:w="3005" w:type="dxa"/>
        </w:tcPr>
        <w:p w14:paraId="571B12E3" w14:textId="2BC40E00" w:rsidR="66684818" w:rsidRDefault="66684818" w:rsidP="66684818">
          <w:pPr>
            <w:pStyle w:val="Header"/>
            <w:jc w:val="center"/>
          </w:pPr>
        </w:p>
      </w:tc>
      <w:tc>
        <w:tcPr>
          <w:tcW w:w="3005" w:type="dxa"/>
        </w:tcPr>
        <w:p w14:paraId="22225DD0" w14:textId="16486AB5" w:rsidR="66684818" w:rsidRDefault="66684818" w:rsidP="66684818">
          <w:pPr>
            <w:pStyle w:val="Header"/>
            <w:ind w:right="-115"/>
            <w:jc w:val="right"/>
          </w:pPr>
        </w:p>
      </w:tc>
    </w:tr>
  </w:tbl>
  <w:p w14:paraId="67779824" w14:textId="13821F30" w:rsidR="66684818" w:rsidRDefault="66684818" w:rsidP="6668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2B89" w14:textId="77777777" w:rsidR="00474261" w:rsidRDefault="00474261" w:rsidP="00EE3070">
      <w:pPr>
        <w:spacing w:after="0" w:line="240" w:lineRule="auto"/>
      </w:pPr>
      <w:r>
        <w:separator/>
      </w:r>
    </w:p>
  </w:footnote>
  <w:footnote w:type="continuationSeparator" w:id="0">
    <w:p w14:paraId="132E3CA3" w14:textId="77777777" w:rsidR="00474261" w:rsidRDefault="00474261" w:rsidP="00EE3070">
      <w:pPr>
        <w:spacing w:after="0" w:line="240" w:lineRule="auto"/>
      </w:pPr>
      <w:r>
        <w:continuationSeparator/>
      </w:r>
    </w:p>
  </w:footnote>
  <w:footnote w:id="1">
    <w:p w14:paraId="144EEF1B" w14:textId="2B69C007" w:rsidR="66684818" w:rsidRDefault="66684818" w:rsidP="66684818">
      <w:pPr>
        <w:pStyle w:val="FootnoteText"/>
      </w:pPr>
      <w:r w:rsidRPr="66684818">
        <w:rPr>
          <w:rStyle w:val="FootnoteReference"/>
        </w:rPr>
        <w:footnoteRef/>
      </w:r>
      <w:r>
        <w:t xml:space="preserve"> https://www.bevanfoundation.org/current-projects/preventing-homelessness-through-improving-the-local-housing-allowance/</w:t>
      </w:r>
    </w:p>
  </w:footnote>
  <w:footnote w:id="2">
    <w:p w14:paraId="6DAEAFD3" w14:textId="60B0BB72" w:rsidR="00E95ACB" w:rsidRDefault="00E95ACB">
      <w:pPr>
        <w:pStyle w:val="FootnoteText"/>
      </w:pPr>
      <w:r>
        <w:rPr>
          <w:rStyle w:val="FootnoteReference"/>
        </w:rPr>
        <w:footnoteRef/>
      </w:r>
      <w:r>
        <w:t xml:space="preserve"> </w:t>
      </w:r>
      <w:r w:rsidRPr="00E95ACB">
        <w:t>https://questions-statements.parliament.uk/written-questions/detail/2022-02-21/126858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684818" w14:paraId="63BB380B" w14:textId="77777777" w:rsidTr="66684818">
      <w:tc>
        <w:tcPr>
          <w:tcW w:w="3005" w:type="dxa"/>
        </w:tcPr>
        <w:p w14:paraId="5E133585" w14:textId="219D3A39" w:rsidR="66684818" w:rsidRDefault="66684818" w:rsidP="66684818">
          <w:pPr>
            <w:pStyle w:val="Header"/>
            <w:ind w:left="-115"/>
            <w:jc w:val="left"/>
          </w:pPr>
        </w:p>
      </w:tc>
      <w:tc>
        <w:tcPr>
          <w:tcW w:w="3005" w:type="dxa"/>
        </w:tcPr>
        <w:p w14:paraId="5C265BC6" w14:textId="7B242B73" w:rsidR="66684818" w:rsidRDefault="66684818" w:rsidP="66684818">
          <w:pPr>
            <w:pStyle w:val="Header"/>
            <w:jc w:val="center"/>
          </w:pPr>
        </w:p>
      </w:tc>
      <w:tc>
        <w:tcPr>
          <w:tcW w:w="3005" w:type="dxa"/>
        </w:tcPr>
        <w:p w14:paraId="634B551F" w14:textId="45F8BD63" w:rsidR="66684818" w:rsidRDefault="66684818" w:rsidP="66684818">
          <w:pPr>
            <w:pStyle w:val="Header"/>
            <w:ind w:right="-115"/>
            <w:jc w:val="right"/>
          </w:pPr>
        </w:p>
      </w:tc>
    </w:tr>
  </w:tbl>
  <w:p w14:paraId="55061581" w14:textId="1E254F36" w:rsidR="66684818" w:rsidRDefault="66684818" w:rsidP="66684818">
    <w:pPr>
      <w:pStyle w:val="Header"/>
    </w:pPr>
  </w:p>
</w:hdr>
</file>

<file path=word/intelligence2.xml><?xml version="1.0" encoding="utf-8"?>
<int2:intelligence xmlns:int2="http://schemas.microsoft.com/office/intelligence/2020/intelligence" xmlns:oel="http://schemas.microsoft.com/office/2019/extlst">
  <int2:observations>
    <int2:textHash int2:hashCode="nfiQzR2eUHZhTV" int2:id="6eJK2gXo">
      <int2:state int2:value="Rejected" int2:type="AugLoop_Text_Critique"/>
    </int2:textHash>
    <int2:textHash int2:hashCode="bU9L1UFTfwsxQm" int2:id="QaFKFY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5B87"/>
    <w:multiLevelType w:val="hybridMultilevel"/>
    <w:tmpl w:val="168C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E1E6A"/>
    <w:multiLevelType w:val="hybridMultilevel"/>
    <w:tmpl w:val="125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97CE4"/>
    <w:multiLevelType w:val="hybridMultilevel"/>
    <w:tmpl w:val="35DA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702C7"/>
    <w:multiLevelType w:val="hybridMultilevel"/>
    <w:tmpl w:val="693A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F0601"/>
    <w:multiLevelType w:val="hybridMultilevel"/>
    <w:tmpl w:val="1686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22AF3"/>
    <w:multiLevelType w:val="hybridMultilevel"/>
    <w:tmpl w:val="DA9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E6D83"/>
    <w:multiLevelType w:val="hybridMultilevel"/>
    <w:tmpl w:val="F674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742984">
    <w:abstractNumId w:val="3"/>
  </w:num>
  <w:num w:numId="2" w16cid:durableId="2073650615">
    <w:abstractNumId w:val="1"/>
  </w:num>
  <w:num w:numId="3" w16cid:durableId="2013529022">
    <w:abstractNumId w:val="0"/>
  </w:num>
  <w:num w:numId="4" w16cid:durableId="1367291133">
    <w:abstractNumId w:val="5"/>
  </w:num>
  <w:num w:numId="5" w16cid:durableId="2125953514">
    <w:abstractNumId w:val="2"/>
  </w:num>
  <w:num w:numId="6" w16cid:durableId="1711689115">
    <w:abstractNumId w:val="6"/>
  </w:num>
  <w:num w:numId="7" w16cid:durableId="1046414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DA"/>
    <w:rsid w:val="000007B2"/>
    <w:rsid w:val="00010967"/>
    <w:rsid w:val="00011A39"/>
    <w:rsid w:val="00020C83"/>
    <w:rsid w:val="00031E3B"/>
    <w:rsid w:val="00047291"/>
    <w:rsid w:val="00051E4C"/>
    <w:rsid w:val="00086666"/>
    <w:rsid w:val="000A22B7"/>
    <w:rsid w:val="000E282A"/>
    <w:rsid w:val="000F4A66"/>
    <w:rsid w:val="001011E1"/>
    <w:rsid w:val="00102EF7"/>
    <w:rsid w:val="0010308C"/>
    <w:rsid w:val="00154C45"/>
    <w:rsid w:val="001575C5"/>
    <w:rsid w:val="00171B37"/>
    <w:rsid w:val="001775F6"/>
    <w:rsid w:val="00187665"/>
    <w:rsid w:val="00187FA8"/>
    <w:rsid w:val="00197D98"/>
    <w:rsid w:val="001C3499"/>
    <w:rsid w:val="001C58E8"/>
    <w:rsid w:val="001D6DDA"/>
    <w:rsid w:val="001E2717"/>
    <w:rsid w:val="002115B6"/>
    <w:rsid w:val="00211C8D"/>
    <w:rsid w:val="0021770F"/>
    <w:rsid w:val="00242A14"/>
    <w:rsid w:val="002832BC"/>
    <w:rsid w:val="00284DAA"/>
    <w:rsid w:val="00285F23"/>
    <w:rsid w:val="00297B8C"/>
    <w:rsid w:val="002C3410"/>
    <w:rsid w:val="002C3477"/>
    <w:rsid w:val="002D3C0B"/>
    <w:rsid w:val="002D59CF"/>
    <w:rsid w:val="002E4A4C"/>
    <w:rsid w:val="002E4FD4"/>
    <w:rsid w:val="002F0D2F"/>
    <w:rsid w:val="002F60E3"/>
    <w:rsid w:val="00331B75"/>
    <w:rsid w:val="00331F24"/>
    <w:rsid w:val="0034658F"/>
    <w:rsid w:val="00370E9B"/>
    <w:rsid w:val="00371C8A"/>
    <w:rsid w:val="003839A9"/>
    <w:rsid w:val="00386149"/>
    <w:rsid w:val="003C2C78"/>
    <w:rsid w:val="003C50B2"/>
    <w:rsid w:val="003D06A5"/>
    <w:rsid w:val="003D18BD"/>
    <w:rsid w:val="004116A2"/>
    <w:rsid w:val="004179DE"/>
    <w:rsid w:val="00425825"/>
    <w:rsid w:val="0042733B"/>
    <w:rsid w:val="004416DD"/>
    <w:rsid w:val="00453877"/>
    <w:rsid w:val="00474261"/>
    <w:rsid w:val="004A2C7D"/>
    <w:rsid w:val="004A4B67"/>
    <w:rsid w:val="004B2FA6"/>
    <w:rsid w:val="004C51D7"/>
    <w:rsid w:val="004C7595"/>
    <w:rsid w:val="004C7822"/>
    <w:rsid w:val="004E05D1"/>
    <w:rsid w:val="004E7005"/>
    <w:rsid w:val="00502D5B"/>
    <w:rsid w:val="00522D61"/>
    <w:rsid w:val="00527A35"/>
    <w:rsid w:val="00557F93"/>
    <w:rsid w:val="00560F4B"/>
    <w:rsid w:val="00567B2C"/>
    <w:rsid w:val="00575C20"/>
    <w:rsid w:val="00582D4C"/>
    <w:rsid w:val="005A2166"/>
    <w:rsid w:val="005A306F"/>
    <w:rsid w:val="005B4AFD"/>
    <w:rsid w:val="005C03A9"/>
    <w:rsid w:val="005C5C14"/>
    <w:rsid w:val="005F1A66"/>
    <w:rsid w:val="005F5E21"/>
    <w:rsid w:val="00634C0C"/>
    <w:rsid w:val="00641C7F"/>
    <w:rsid w:val="00642E97"/>
    <w:rsid w:val="0065194C"/>
    <w:rsid w:val="0065253B"/>
    <w:rsid w:val="00652840"/>
    <w:rsid w:val="00671F7F"/>
    <w:rsid w:val="006919B3"/>
    <w:rsid w:val="006E1AE6"/>
    <w:rsid w:val="006F163A"/>
    <w:rsid w:val="006F5C6C"/>
    <w:rsid w:val="0071595B"/>
    <w:rsid w:val="00717B31"/>
    <w:rsid w:val="00724B13"/>
    <w:rsid w:val="00742FB2"/>
    <w:rsid w:val="00745ED4"/>
    <w:rsid w:val="00746796"/>
    <w:rsid w:val="00753829"/>
    <w:rsid w:val="00772AED"/>
    <w:rsid w:val="00774132"/>
    <w:rsid w:val="0078380A"/>
    <w:rsid w:val="00785A4C"/>
    <w:rsid w:val="007C1733"/>
    <w:rsid w:val="007C2822"/>
    <w:rsid w:val="007D2EDB"/>
    <w:rsid w:val="008035CE"/>
    <w:rsid w:val="00815C73"/>
    <w:rsid w:val="00845546"/>
    <w:rsid w:val="008C6C34"/>
    <w:rsid w:val="008E087C"/>
    <w:rsid w:val="008E4A63"/>
    <w:rsid w:val="008E6428"/>
    <w:rsid w:val="0090304E"/>
    <w:rsid w:val="009B37B1"/>
    <w:rsid w:val="009D2694"/>
    <w:rsid w:val="00A00C9F"/>
    <w:rsid w:val="00A15A23"/>
    <w:rsid w:val="00A25430"/>
    <w:rsid w:val="00A51362"/>
    <w:rsid w:val="00A71233"/>
    <w:rsid w:val="00A93DE7"/>
    <w:rsid w:val="00AC4776"/>
    <w:rsid w:val="00AD1C97"/>
    <w:rsid w:val="00AD4B31"/>
    <w:rsid w:val="00B155BE"/>
    <w:rsid w:val="00B24F68"/>
    <w:rsid w:val="00B312AF"/>
    <w:rsid w:val="00B40501"/>
    <w:rsid w:val="00B409E2"/>
    <w:rsid w:val="00B5795A"/>
    <w:rsid w:val="00B638D6"/>
    <w:rsid w:val="00B64497"/>
    <w:rsid w:val="00B84717"/>
    <w:rsid w:val="00B97F40"/>
    <w:rsid w:val="00BB5C8D"/>
    <w:rsid w:val="00BD37A9"/>
    <w:rsid w:val="00BD7B56"/>
    <w:rsid w:val="00BF4FA2"/>
    <w:rsid w:val="00C021E3"/>
    <w:rsid w:val="00C068FF"/>
    <w:rsid w:val="00C1206F"/>
    <w:rsid w:val="00C1701C"/>
    <w:rsid w:val="00C24B28"/>
    <w:rsid w:val="00C462A6"/>
    <w:rsid w:val="00C637F6"/>
    <w:rsid w:val="00C72955"/>
    <w:rsid w:val="00C83E9D"/>
    <w:rsid w:val="00C914A6"/>
    <w:rsid w:val="00CC10D6"/>
    <w:rsid w:val="00CC1F6E"/>
    <w:rsid w:val="00CC2EB6"/>
    <w:rsid w:val="00CC381E"/>
    <w:rsid w:val="00CC6F5A"/>
    <w:rsid w:val="00CE6BEA"/>
    <w:rsid w:val="00CF36C9"/>
    <w:rsid w:val="00D0787A"/>
    <w:rsid w:val="00D3092F"/>
    <w:rsid w:val="00D311AE"/>
    <w:rsid w:val="00D32922"/>
    <w:rsid w:val="00D36F5D"/>
    <w:rsid w:val="00D80178"/>
    <w:rsid w:val="00D83F52"/>
    <w:rsid w:val="00D84175"/>
    <w:rsid w:val="00D8513B"/>
    <w:rsid w:val="00D95DB2"/>
    <w:rsid w:val="00DC0B7C"/>
    <w:rsid w:val="00DC3A11"/>
    <w:rsid w:val="00DD292F"/>
    <w:rsid w:val="00DE7B5D"/>
    <w:rsid w:val="00DF1B57"/>
    <w:rsid w:val="00DF37AF"/>
    <w:rsid w:val="00E15199"/>
    <w:rsid w:val="00E16CBD"/>
    <w:rsid w:val="00E21CBA"/>
    <w:rsid w:val="00E33DA4"/>
    <w:rsid w:val="00E36A85"/>
    <w:rsid w:val="00E36B90"/>
    <w:rsid w:val="00E47DD5"/>
    <w:rsid w:val="00E7021E"/>
    <w:rsid w:val="00E8243E"/>
    <w:rsid w:val="00E8490D"/>
    <w:rsid w:val="00E95ACB"/>
    <w:rsid w:val="00ED7557"/>
    <w:rsid w:val="00EE3070"/>
    <w:rsid w:val="00F12AF1"/>
    <w:rsid w:val="00F13334"/>
    <w:rsid w:val="00F311B0"/>
    <w:rsid w:val="00F357C0"/>
    <w:rsid w:val="00F613D5"/>
    <w:rsid w:val="00F86323"/>
    <w:rsid w:val="00F91FF8"/>
    <w:rsid w:val="00F9558C"/>
    <w:rsid w:val="00FC78F3"/>
    <w:rsid w:val="00FE5A56"/>
    <w:rsid w:val="00FF4E1F"/>
    <w:rsid w:val="01985A83"/>
    <w:rsid w:val="044EB9A0"/>
    <w:rsid w:val="0757A113"/>
    <w:rsid w:val="07865A62"/>
    <w:rsid w:val="09630900"/>
    <w:rsid w:val="0BA08340"/>
    <w:rsid w:val="0C59CB85"/>
    <w:rsid w:val="0D232B44"/>
    <w:rsid w:val="0E0F00B1"/>
    <w:rsid w:val="0F517821"/>
    <w:rsid w:val="105ACC06"/>
    <w:rsid w:val="10ED4882"/>
    <w:rsid w:val="1101E7F0"/>
    <w:rsid w:val="12F0C2E9"/>
    <w:rsid w:val="138E16AD"/>
    <w:rsid w:val="18697556"/>
    <w:rsid w:val="18B741EB"/>
    <w:rsid w:val="1B4425BC"/>
    <w:rsid w:val="1B9D7EAD"/>
    <w:rsid w:val="1C1EC052"/>
    <w:rsid w:val="1ED51F6F"/>
    <w:rsid w:val="201796DF"/>
    <w:rsid w:val="21DECF29"/>
    <w:rsid w:val="221DFB08"/>
    <w:rsid w:val="23A89092"/>
    <w:rsid w:val="2429D237"/>
    <w:rsid w:val="243B0D0E"/>
    <w:rsid w:val="254460F3"/>
    <w:rsid w:val="26CEF67D"/>
    <w:rsid w:val="26E03154"/>
    <w:rsid w:val="26F16C2B"/>
    <w:rsid w:val="2A024124"/>
    <w:rsid w:val="2A9913BB"/>
    <w:rsid w:val="2AF26CAC"/>
    <w:rsid w:val="2B19E61E"/>
    <w:rsid w:val="2BB3A277"/>
    <w:rsid w:val="2CE4DF10"/>
    <w:rsid w:val="2D4AD7E3"/>
    <w:rsid w:val="2D4F72D8"/>
    <w:rsid w:val="2DD0B47D"/>
    <w:rsid w:val="2FD718A6"/>
    <w:rsid w:val="3161AE30"/>
    <w:rsid w:val="32FD7E91"/>
    <w:rsid w:val="33BEB45C"/>
    <w:rsid w:val="36D891CC"/>
    <w:rsid w:val="38AB4DDC"/>
    <w:rsid w:val="396CC015"/>
    <w:rsid w:val="3B089076"/>
    <w:rsid w:val="3C0AA47E"/>
    <w:rsid w:val="3C52F56C"/>
    <w:rsid w:val="3F424540"/>
    <w:rsid w:val="3F82A8A8"/>
    <w:rsid w:val="3FF529F6"/>
    <w:rsid w:val="40F73DFE"/>
    <w:rsid w:val="4126668F"/>
    <w:rsid w:val="41C9EB0E"/>
    <w:rsid w:val="42BA496A"/>
    <w:rsid w:val="4313A25B"/>
    <w:rsid w:val="44A1CF50"/>
    <w:rsid w:val="474D5725"/>
    <w:rsid w:val="489906B0"/>
    <w:rsid w:val="48D79C42"/>
    <w:rsid w:val="4BD0A772"/>
    <w:rsid w:val="4E565502"/>
    <w:rsid w:val="50736708"/>
    <w:rsid w:val="52707DE0"/>
    <w:rsid w:val="54C59686"/>
    <w:rsid w:val="5669546D"/>
    <w:rsid w:val="56A24524"/>
    <w:rsid w:val="56D16DB5"/>
    <w:rsid w:val="56E2A88C"/>
    <w:rsid w:val="5A090E77"/>
    <w:rsid w:val="5A1A494E"/>
    <w:rsid w:val="5A626768"/>
    <w:rsid w:val="5BFE37C9"/>
    <w:rsid w:val="5CD895F1"/>
    <w:rsid w:val="5E746652"/>
    <w:rsid w:val="6330A756"/>
    <w:rsid w:val="6422720B"/>
    <w:rsid w:val="65A51A0F"/>
    <w:rsid w:val="66684818"/>
    <w:rsid w:val="667F7837"/>
    <w:rsid w:val="6BBB02A2"/>
    <w:rsid w:val="6CEEB9BB"/>
    <w:rsid w:val="6D5EC089"/>
    <w:rsid w:val="72DB309E"/>
    <w:rsid w:val="739ED97C"/>
    <w:rsid w:val="742DF118"/>
    <w:rsid w:val="75C32B5F"/>
    <w:rsid w:val="77496ACE"/>
    <w:rsid w:val="77565794"/>
    <w:rsid w:val="78EA97BE"/>
    <w:rsid w:val="7D109EE4"/>
    <w:rsid w:val="7EEDE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A60B"/>
  <w15:chartTrackingRefBased/>
  <w15:docId w15:val="{F4B0E97D-9074-439E-A79E-39AA9B50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E2"/>
  </w:style>
  <w:style w:type="paragraph" w:styleId="Heading1">
    <w:name w:val="heading 1"/>
    <w:basedOn w:val="Normal"/>
    <w:next w:val="Normal"/>
    <w:link w:val="Heading1Char"/>
    <w:uiPriority w:val="9"/>
    <w:qFormat/>
    <w:rsid w:val="00B409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75F6"/>
    <w:pPr>
      <w:outlineLvl w:val="1"/>
    </w:pPr>
    <w:rPr>
      <w:sz w:val="28"/>
      <w:szCs w:val="28"/>
    </w:rPr>
  </w:style>
  <w:style w:type="paragraph" w:styleId="Heading3">
    <w:name w:val="heading 3"/>
    <w:basedOn w:val="Normal"/>
    <w:next w:val="Normal"/>
    <w:link w:val="Heading3Char"/>
    <w:uiPriority w:val="9"/>
    <w:semiHidden/>
    <w:unhideWhenUsed/>
    <w:qFormat/>
    <w:rsid w:val="00B409E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409E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409E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409E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409E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409E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409E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E2"/>
    <w:rPr>
      <w:smallCaps/>
      <w:spacing w:val="5"/>
      <w:sz w:val="32"/>
      <w:szCs w:val="32"/>
    </w:rPr>
  </w:style>
  <w:style w:type="character" w:customStyle="1" w:styleId="Heading2Char">
    <w:name w:val="Heading 2 Char"/>
    <w:basedOn w:val="DefaultParagraphFont"/>
    <w:link w:val="Heading2"/>
    <w:uiPriority w:val="9"/>
    <w:rsid w:val="001775F6"/>
    <w:rPr>
      <w:sz w:val="28"/>
      <w:szCs w:val="28"/>
    </w:rPr>
  </w:style>
  <w:style w:type="character" w:customStyle="1" w:styleId="Heading3Char">
    <w:name w:val="Heading 3 Char"/>
    <w:basedOn w:val="DefaultParagraphFont"/>
    <w:link w:val="Heading3"/>
    <w:uiPriority w:val="9"/>
    <w:semiHidden/>
    <w:rsid w:val="00B409E2"/>
    <w:rPr>
      <w:smallCaps/>
      <w:spacing w:val="5"/>
      <w:sz w:val="24"/>
      <w:szCs w:val="24"/>
    </w:rPr>
  </w:style>
  <w:style w:type="character" w:customStyle="1" w:styleId="Heading4Char">
    <w:name w:val="Heading 4 Char"/>
    <w:basedOn w:val="DefaultParagraphFont"/>
    <w:link w:val="Heading4"/>
    <w:uiPriority w:val="9"/>
    <w:semiHidden/>
    <w:rsid w:val="00B409E2"/>
    <w:rPr>
      <w:i/>
      <w:iCs/>
      <w:smallCaps/>
      <w:spacing w:val="10"/>
      <w:sz w:val="22"/>
      <w:szCs w:val="22"/>
    </w:rPr>
  </w:style>
  <w:style w:type="character" w:customStyle="1" w:styleId="Heading5Char">
    <w:name w:val="Heading 5 Char"/>
    <w:basedOn w:val="DefaultParagraphFont"/>
    <w:link w:val="Heading5"/>
    <w:uiPriority w:val="9"/>
    <w:semiHidden/>
    <w:rsid w:val="00B409E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409E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409E2"/>
    <w:rPr>
      <w:b/>
      <w:bCs/>
      <w:smallCaps/>
      <w:color w:val="70AD47" w:themeColor="accent6"/>
      <w:spacing w:val="10"/>
    </w:rPr>
  </w:style>
  <w:style w:type="character" w:customStyle="1" w:styleId="Heading8Char">
    <w:name w:val="Heading 8 Char"/>
    <w:basedOn w:val="DefaultParagraphFont"/>
    <w:link w:val="Heading8"/>
    <w:uiPriority w:val="9"/>
    <w:semiHidden/>
    <w:rsid w:val="00B409E2"/>
    <w:rPr>
      <w:b/>
      <w:bCs/>
      <w:i/>
      <w:iCs/>
      <w:smallCaps/>
      <w:color w:val="538135" w:themeColor="accent6" w:themeShade="BF"/>
    </w:rPr>
  </w:style>
  <w:style w:type="character" w:customStyle="1" w:styleId="Heading9Char">
    <w:name w:val="Heading 9 Char"/>
    <w:basedOn w:val="DefaultParagraphFont"/>
    <w:link w:val="Heading9"/>
    <w:uiPriority w:val="9"/>
    <w:semiHidden/>
    <w:rsid w:val="00B409E2"/>
    <w:rPr>
      <w:b/>
      <w:bCs/>
      <w:i/>
      <w:iCs/>
      <w:smallCaps/>
      <w:color w:val="385623" w:themeColor="accent6" w:themeShade="80"/>
    </w:rPr>
  </w:style>
  <w:style w:type="paragraph" w:styleId="Caption">
    <w:name w:val="caption"/>
    <w:basedOn w:val="Normal"/>
    <w:next w:val="Normal"/>
    <w:uiPriority w:val="35"/>
    <w:semiHidden/>
    <w:unhideWhenUsed/>
    <w:qFormat/>
    <w:rsid w:val="00B409E2"/>
    <w:rPr>
      <w:b/>
      <w:bCs/>
      <w:caps/>
      <w:sz w:val="16"/>
      <w:szCs w:val="16"/>
    </w:rPr>
  </w:style>
  <w:style w:type="paragraph" w:styleId="Title">
    <w:name w:val="Title"/>
    <w:basedOn w:val="Normal"/>
    <w:next w:val="Normal"/>
    <w:link w:val="TitleChar"/>
    <w:uiPriority w:val="10"/>
    <w:qFormat/>
    <w:rsid w:val="00B409E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409E2"/>
    <w:rPr>
      <w:smallCaps/>
      <w:color w:val="262626" w:themeColor="text1" w:themeTint="D9"/>
      <w:sz w:val="52"/>
      <w:szCs w:val="52"/>
    </w:rPr>
  </w:style>
  <w:style w:type="paragraph" w:styleId="Subtitle">
    <w:name w:val="Subtitle"/>
    <w:basedOn w:val="Normal"/>
    <w:next w:val="Normal"/>
    <w:link w:val="SubtitleChar"/>
    <w:uiPriority w:val="11"/>
    <w:qFormat/>
    <w:rsid w:val="00B409E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409E2"/>
    <w:rPr>
      <w:rFonts w:asciiTheme="majorHAnsi" w:eastAsiaTheme="majorEastAsia" w:hAnsiTheme="majorHAnsi" w:cstheme="majorBidi"/>
    </w:rPr>
  </w:style>
  <w:style w:type="character" w:styleId="Strong">
    <w:name w:val="Strong"/>
    <w:uiPriority w:val="22"/>
    <w:qFormat/>
    <w:rsid w:val="00B409E2"/>
    <w:rPr>
      <w:b/>
      <w:bCs/>
      <w:color w:val="70AD47" w:themeColor="accent6"/>
    </w:rPr>
  </w:style>
  <w:style w:type="character" w:styleId="Emphasis">
    <w:name w:val="Emphasis"/>
    <w:uiPriority w:val="20"/>
    <w:qFormat/>
    <w:rsid w:val="00B409E2"/>
    <w:rPr>
      <w:b/>
      <w:bCs/>
      <w:i/>
      <w:iCs/>
      <w:spacing w:val="10"/>
    </w:rPr>
  </w:style>
  <w:style w:type="paragraph" w:styleId="NoSpacing">
    <w:name w:val="No Spacing"/>
    <w:uiPriority w:val="1"/>
    <w:qFormat/>
    <w:rsid w:val="00B409E2"/>
    <w:pPr>
      <w:spacing w:after="0" w:line="240" w:lineRule="auto"/>
    </w:pPr>
  </w:style>
  <w:style w:type="paragraph" w:styleId="ListParagraph">
    <w:name w:val="List Paragraph"/>
    <w:basedOn w:val="Normal"/>
    <w:uiPriority w:val="34"/>
    <w:qFormat/>
    <w:rsid w:val="00B409E2"/>
    <w:pPr>
      <w:ind w:left="720"/>
      <w:contextualSpacing/>
    </w:pPr>
  </w:style>
  <w:style w:type="paragraph" w:styleId="Quote">
    <w:name w:val="Quote"/>
    <w:basedOn w:val="Normal"/>
    <w:next w:val="Normal"/>
    <w:link w:val="QuoteChar"/>
    <w:uiPriority w:val="29"/>
    <w:qFormat/>
    <w:rsid w:val="00B409E2"/>
    <w:rPr>
      <w:i/>
      <w:iCs/>
    </w:rPr>
  </w:style>
  <w:style w:type="character" w:customStyle="1" w:styleId="QuoteChar">
    <w:name w:val="Quote Char"/>
    <w:basedOn w:val="DefaultParagraphFont"/>
    <w:link w:val="Quote"/>
    <w:uiPriority w:val="29"/>
    <w:rsid w:val="00B409E2"/>
    <w:rPr>
      <w:i/>
      <w:iCs/>
    </w:rPr>
  </w:style>
  <w:style w:type="paragraph" w:styleId="IntenseQuote">
    <w:name w:val="Intense Quote"/>
    <w:basedOn w:val="Normal"/>
    <w:next w:val="Normal"/>
    <w:link w:val="IntenseQuoteChar"/>
    <w:uiPriority w:val="30"/>
    <w:qFormat/>
    <w:rsid w:val="00B409E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409E2"/>
    <w:rPr>
      <w:b/>
      <w:bCs/>
      <w:i/>
      <w:iCs/>
    </w:rPr>
  </w:style>
  <w:style w:type="character" w:styleId="SubtleEmphasis">
    <w:name w:val="Subtle Emphasis"/>
    <w:uiPriority w:val="19"/>
    <w:qFormat/>
    <w:rsid w:val="00B409E2"/>
    <w:rPr>
      <w:i/>
      <w:iCs/>
    </w:rPr>
  </w:style>
  <w:style w:type="character" w:styleId="IntenseEmphasis">
    <w:name w:val="Intense Emphasis"/>
    <w:uiPriority w:val="21"/>
    <w:qFormat/>
    <w:rsid w:val="00B409E2"/>
    <w:rPr>
      <w:b/>
      <w:bCs/>
      <w:i/>
      <w:iCs/>
      <w:color w:val="70AD47" w:themeColor="accent6"/>
      <w:spacing w:val="10"/>
    </w:rPr>
  </w:style>
  <w:style w:type="character" w:styleId="SubtleReference">
    <w:name w:val="Subtle Reference"/>
    <w:uiPriority w:val="31"/>
    <w:qFormat/>
    <w:rsid w:val="00B409E2"/>
    <w:rPr>
      <w:b/>
      <w:bCs/>
    </w:rPr>
  </w:style>
  <w:style w:type="character" w:styleId="IntenseReference">
    <w:name w:val="Intense Reference"/>
    <w:uiPriority w:val="32"/>
    <w:qFormat/>
    <w:rsid w:val="00B409E2"/>
    <w:rPr>
      <w:b/>
      <w:bCs/>
      <w:smallCaps/>
      <w:spacing w:val="5"/>
      <w:sz w:val="22"/>
      <w:szCs w:val="22"/>
      <w:u w:val="single"/>
    </w:rPr>
  </w:style>
  <w:style w:type="character" w:styleId="BookTitle">
    <w:name w:val="Book Title"/>
    <w:uiPriority w:val="33"/>
    <w:qFormat/>
    <w:rsid w:val="00B409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409E2"/>
    <w:pPr>
      <w:outlineLvl w:val="9"/>
    </w:pPr>
  </w:style>
  <w:style w:type="paragraph" w:styleId="FootnoteText">
    <w:name w:val="footnote text"/>
    <w:basedOn w:val="Normal"/>
    <w:link w:val="FootnoteTextChar"/>
    <w:uiPriority w:val="99"/>
    <w:semiHidden/>
    <w:unhideWhenUsed/>
    <w:rsid w:val="00EE3070"/>
    <w:pPr>
      <w:spacing w:after="0" w:line="240" w:lineRule="auto"/>
    </w:pPr>
  </w:style>
  <w:style w:type="character" w:customStyle="1" w:styleId="FootnoteTextChar">
    <w:name w:val="Footnote Text Char"/>
    <w:basedOn w:val="DefaultParagraphFont"/>
    <w:link w:val="FootnoteText"/>
    <w:uiPriority w:val="99"/>
    <w:semiHidden/>
    <w:rsid w:val="00EE3070"/>
  </w:style>
  <w:style w:type="character" w:styleId="FootnoteReference">
    <w:name w:val="footnote reference"/>
    <w:basedOn w:val="DefaultParagraphFont"/>
    <w:uiPriority w:val="99"/>
    <w:semiHidden/>
    <w:unhideWhenUsed/>
    <w:rsid w:val="00EE3070"/>
    <w:rPr>
      <w:vertAlign w:val="superscript"/>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van Theme">
      <a:majorFont>
        <a:latin typeface="Museo Sans 5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CE52-19CB-4D25-887A-A8C67E6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Kocan</dc:creator>
  <cp:keywords/>
  <dc:description/>
  <cp:lastModifiedBy>Hugh Kocan</cp:lastModifiedBy>
  <cp:revision>49</cp:revision>
  <dcterms:created xsi:type="dcterms:W3CDTF">2022-04-27T12:58:00Z</dcterms:created>
  <dcterms:modified xsi:type="dcterms:W3CDTF">2022-05-10T09:26:00Z</dcterms:modified>
</cp:coreProperties>
</file>